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82F1" w14:textId="77777777" w:rsidR="00D01DB1" w:rsidRDefault="00DA1C54">
      <w:pPr>
        <w:spacing w:after="0" w:line="244" w:lineRule="auto"/>
        <w:ind w:left="0" w:firstLine="0"/>
        <w:jc w:val="left"/>
      </w:pPr>
      <w:r>
        <w:rPr>
          <w:sz w:val="30"/>
        </w:rPr>
        <w:t xml:space="preserve">TỈNH UỶ BÌNH THUẬN                              </w:t>
      </w:r>
      <w:r>
        <w:rPr>
          <w:b/>
          <w:sz w:val="30"/>
          <w:u w:val="single" w:color="000000"/>
        </w:rPr>
        <w:t>ĐẢNG CỘNG SẢN VIỆT NA</w:t>
      </w:r>
      <w:r>
        <w:rPr>
          <w:b/>
          <w:sz w:val="30"/>
        </w:rPr>
        <w:t>M</w:t>
      </w:r>
      <w:r>
        <w:t xml:space="preserve"> </w:t>
      </w:r>
      <w:r>
        <w:rPr>
          <w:sz w:val="30"/>
        </w:rPr>
        <w:t xml:space="preserve">   </w:t>
      </w:r>
      <w:r>
        <w:rPr>
          <w:b/>
          <w:sz w:val="30"/>
        </w:rPr>
        <w:t>BAN TUYÊN GIÁO</w:t>
      </w:r>
      <w:r>
        <w:t xml:space="preserve"> </w:t>
      </w:r>
    </w:p>
    <w:p w14:paraId="30954A6B" w14:textId="77777777" w:rsidR="00D01DB1" w:rsidRDefault="00DA1C54">
      <w:pPr>
        <w:spacing w:after="0"/>
        <w:ind w:right="65" w:firstLine="0"/>
      </w:pPr>
      <w:r>
        <w:t xml:space="preserve">                   *                                                   </w:t>
      </w:r>
      <w:r>
        <w:rPr>
          <w:i/>
        </w:rPr>
        <w:t>Bình Thuận, ngày 24 tháng 01 năm 2025</w:t>
      </w:r>
      <w:r>
        <w:t xml:space="preserve"> </w:t>
      </w:r>
    </w:p>
    <w:p w14:paraId="6A54AFE1" w14:textId="77777777" w:rsidR="00D01DB1" w:rsidRDefault="00DA1C54">
      <w:pPr>
        <w:spacing w:after="0"/>
        <w:ind w:left="-15" w:right="65" w:firstLine="0"/>
      </w:pPr>
      <w:r>
        <w:t xml:space="preserve">    Số 139 - HD/BTGTU</w:t>
      </w:r>
      <w:r>
        <w:rPr>
          <w:b/>
          <w:sz w:val="32"/>
        </w:rPr>
        <w:t xml:space="preserve"> </w:t>
      </w:r>
    </w:p>
    <w:p w14:paraId="4DEC2FBE" w14:textId="77777777" w:rsidR="00D01DB1" w:rsidRDefault="00DA1C54">
      <w:pPr>
        <w:spacing w:after="27" w:line="259" w:lineRule="auto"/>
        <w:ind w:left="0" w:firstLine="0"/>
        <w:jc w:val="left"/>
      </w:pPr>
      <w:r>
        <w:rPr>
          <w:b/>
          <w:sz w:val="32"/>
        </w:rPr>
        <w:t xml:space="preserve">                                             </w:t>
      </w:r>
    </w:p>
    <w:p w14:paraId="78F0602A" w14:textId="77777777" w:rsidR="00D01DB1" w:rsidRDefault="00DA1C54">
      <w:pPr>
        <w:pStyle w:val="Heading1"/>
      </w:pPr>
      <w:r>
        <w:t>HƯỚNG DẪN</w:t>
      </w:r>
      <w:r>
        <w:rPr>
          <w:sz w:val="28"/>
        </w:rPr>
        <w:t xml:space="preserve"> </w:t>
      </w:r>
    </w:p>
    <w:p w14:paraId="38A62AC9" w14:textId="77777777" w:rsidR="00D01DB1" w:rsidRDefault="00DA1C54">
      <w:pPr>
        <w:spacing w:after="0" w:line="290" w:lineRule="auto"/>
        <w:ind w:left="1933" w:right="1934" w:firstLine="0"/>
        <w:jc w:val="center"/>
      </w:pPr>
      <w:r>
        <w:rPr>
          <w:b/>
        </w:rPr>
        <w:t>công tác tuyên truyền biển, đảo và công tác biên giới trên đất liền năm 2025</w:t>
      </w:r>
      <w:r>
        <w:t xml:space="preserve"> </w:t>
      </w:r>
    </w:p>
    <w:p w14:paraId="59C440DA" w14:textId="77777777" w:rsidR="00D01DB1" w:rsidRDefault="00DA1C54">
      <w:pPr>
        <w:spacing w:after="170" w:line="259" w:lineRule="auto"/>
        <w:ind w:left="0" w:right="71" w:firstLine="0"/>
        <w:jc w:val="center"/>
      </w:pPr>
      <w:r>
        <w:t xml:space="preserve">----- </w:t>
      </w:r>
    </w:p>
    <w:p w14:paraId="58F8D13F" w14:textId="77777777" w:rsidR="00D01DB1" w:rsidRDefault="00DA1C54">
      <w:pPr>
        <w:ind w:left="-15" w:right="65"/>
      </w:pPr>
      <w:r>
        <w:t>Thực hiện Hướng dẫn số 180-HD/BTGTW, ngày 27/12/2024 và Hướng dẫn số 181-HD/BTGTW, ngày 30/12/2024 của Ban Tuyên giáo Trung ương, Ban Tuyên giáo Tỉnh ủy hướng dẫn công tác tuyên truyền về biển, đảo và biên giới trên đất liền năm 2025</w:t>
      </w:r>
      <w:r>
        <w:rPr>
          <w:i/>
        </w:rPr>
        <w:t>,</w:t>
      </w:r>
      <w:r>
        <w:t xml:space="preserve"> như sau:</w:t>
      </w:r>
      <w:r>
        <w:rPr>
          <w:b/>
        </w:rPr>
        <w:t xml:space="preserve"> </w:t>
      </w:r>
    </w:p>
    <w:p w14:paraId="5C8046DC" w14:textId="77777777" w:rsidR="00D01DB1" w:rsidRDefault="00DA1C54">
      <w:pPr>
        <w:pStyle w:val="Heading2"/>
        <w:ind w:left="562" w:right="0"/>
      </w:pPr>
      <w:r>
        <w:t>I. MỤC ĐÍCH, YÊU CẦU  1. Mục đích</w:t>
      </w:r>
      <w:r>
        <w:rPr>
          <w:b w:val="0"/>
        </w:rPr>
        <w:t xml:space="preserve"> </w:t>
      </w:r>
    </w:p>
    <w:p w14:paraId="402B521E" w14:textId="77777777" w:rsidR="00D01DB1" w:rsidRDefault="00DA1C54">
      <w:pPr>
        <w:numPr>
          <w:ilvl w:val="0"/>
          <w:numId w:val="1"/>
        </w:numPr>
        <w:ind w:right="65"/>
      </w:pPr>
      <w:r>
        <w:t xml:space="preserve">Giúp cấp ủy, tổ chức đảng các cấp xác định các nhiệm vụ trọng tâm của công tác tuyên truyền biển, đảo, biên giới trên đất liền trong bối cảnh mới; xây dựng các chương trình, kế hoạch tổ chức, triển khai thực hiện có hiệu quả các nghị quyết, chỉ thị, kết luận của Đảng về công tác tuyên truyền biển, đảo, biên giới trên đất liền, thực hiện thành công Nghị quyết Đại hội XIII của Đảng và Nghị quyết Đại hội đảng bộ các cấp đã đề ra; tạo không khí phấn khởi tổ chức thành công đại hội đảng bộ các cấp nhiệm kỳ 2025 </w:t>
      </w:r>
      <w:r>
        <w:t xml:space="preserve">- 2030, tiến tới Đại hội Đảng bộ tỉnh Bình Thuận lần thứ XV, Đại hội đại biểu toàn quốc lần thứ XIV của Đảng. Bảo đảm sự lãnh đạo của Đảng, sự quản lý hiệu quả của Nhà nước đối với công tác tuyên truyền biển, đảo, biên giới trên đất liền. </w:t>
      </w:r>
    </w:p>
    <w:p w14:paraId="58FA2DD3" w14:textId="77777777" w:rsidR="00D01DB1" w:rsidRDefault="00DA1C54">
      <w:pPr>
        <w:numPr>
          <w:ilvl w:val="0"/>
          <w:numId w:val="1"/>
        </w:numPr>
        <w:ind w:right="65"/>
      </w:pPr>
      <w:r>
        <w:t>Tiếp tục đổi mới, nâng cao chất lượng, hiệu quả công tác tuyên truyền, góp phần nâng cao nhận thức, củng cố sự đồng thuận trong xã hội, huy động sự tham gia của cán bộ, đảng viên và các tầng lớp Nhân dân, đặc biệt là thế hệ trẻ về vai trò, vị trí chiến lược của biển, đảo Việt Nam, công tác biên giới trên đất liền, quản lý biên giới, an ninh, chủ quyền biển, đảo; bồi đắp lòng yêu nước, ý chí tự cường dân tộc, sức mạnh đại đoàn kết toàn dân tộc nhằm thực hiện thắng lợi chiến lược xây dựng và bảo vệ Tổ quốc tr</w:t>
      </w:r>
      <w:r>
        <w:t xml:space="preserve">ong tình hình mới; bảo đảm cao nhất lợi ích quốc gia - dân tộc trên cơ sở các nguyên tắc cơ bản của Hiến chương Liên hiệp quốc và luật pháp quốc tế. </w:t>
      </w:r>
    </w:p>
    <w:p w14:paraId="10BCEB32" w14:textId="77777777" w:rsidR="00D01DB1" w:rsidRDefault="00DA1C54">
      <w:pPr>
        <w:numPr>
          <w:ilvl w:val="0"/>
          <w:numId w:val="1"/>
        </w:numPr>
        <w:ind w:right="65"/>
      </w:pPr>
      <w:r>
        <w:t>Đảm bảo phương châm “</w:t>
      </w:r>
      <w:r>
        <w:rPr>
          <w:b/>
          <w:i/>
        </w:rPr>
        <w:t>Chủ động, đồng bộ, kịp thời, sáng tạo, hiệu quả</w:t>
      </w:r>
      <w:r>
        <w:t xml:space="preserve">”, góp phần duy trì mặt trận dư luận thuận lợi trong vấn đề Biển Đông; nắm bắt và </w:t>
      </w:r>
      <w:r>
        <w:lastRenderedPageBreak/>
        <w:t xml:space="preserve">định hướng dư luận xã hội trong nước trước những vụ việc phức tạp liên quan đến chủ quyền, các quyền và lợi ích hợp pháp, chính đáng của Việt Nam. </w:t>
      </w:r>
    </w:p>
    <w:p w14:paraId="3A979416" w14:textId="77777777" w:rsidR="00D01DB1" w:rsidRDefault="00DA1C54">
      <w:pPr>
        <w:numPr>
          <w:ilvl w:val="0"/>
          <w:numId w:val="1"/>
        </w:numPr>
        <w:ind w:right="65"/>
      </w:pPr>
      <w:r>
        <w:t xml:space="preserve">Thông qua công tác tuyên truyền giúp cộng đồng người Việt Nam ở nước ngoài và cộng đồng quốc tế hiểu chính xác, đầy đủ và ủng hộ chủ trương, quan điểm, chính sách của Việt Nam trong giải quyết các vấn đề liên quan đến biển, đảo, biên giới phù hợp với quy định của Việt Nam và luật pháp quốc tế. Chủ động ngăn ngừa nguy cơ nguy cơ chiến tranh, xung đột từ sớm, từ xa.  </w:t>
      </w:r>
    </w:p>
    <w:p w14:paraId="6418EF4D" w14:textId="77777777" w:rsidR="00D01DB1" w:rsidRDefault="00DA1C54">
      <w:pPr>
        <w:numPr>
          <w:ilvl w:val="0"/>
          <w:numId w:val="1"/>
        </w:numPr>
        <w:ind w:right="65"/>
      </w:pPr>
      <w:r>
        <w:t xml:space="preserve">Đấu tranh, phản bác các thông tin, quan điểm xuyên tạc, sai trái của các thế lực thù địch, phản động, cơ hội chính trị (TĐ, PĐ, CHCT) trong và ngoài nước âm mưu lợi dụng các vấn đề biển, đảo, dân tộc, biên giới lãnh thổ làm tổn hại khối đại đoàn kết toàn dân tộc và các mối quan hệ đối ngoại của Việt Nam; phủ nhận các thành tựu và nỗ lực của Nhà nước Việt Nam trên các lĩnh vực </w:t>
      </w:r>
    </w:p>
    <w:p w14:paraId="2BA1389D" w14:textId="77777777" w:rsidR="00D01DB1" w:rsidRDefault="00DA1C54">
      <w:pPr>
        <w:pStyle w:val="Heading2"/>
        <w:ind w:left="562" w:right="0"/>
      </w:pPr>
      <w:r>
        <w:t xml:space="preserve">2. Yêu cầu </w:t>
      </w:r>
      <w:r>
        <w:rPr>
          <w:b w:val="0"/>
        </w:rPr>
        <w:t xml:space="preserve"> </w:t>
      </w:r>
    </w:p>
    <w:p w14:paraId="63059821" w14:textId="77777777" w:rsidR="00D01DB1" w:rsidRDefault="00DA1C54">
      <w:pPr>
        <w:numPr>
          <w:ilvl w:val="0"/>
          <w:numId w:val="2"/>
        </w:numPr>
        <w:ind w:right="65"/>
      </w:pPr>
      <w:r>
        <w:t xml:space="preserve">Nội dung tuyên truyền phải bám sát quan điểm, chủ trương, đường lối của Đảng, chính sách và pháp luật của Nhà nước, nhất là theo tinh thần Nghị quyết Đại hội XIII của Đảng và các văn bản liên quan, thể hiện sự nhất quán quan điểm của Việt Nam trong các vấn đề liên quan đến biển, đảo và biên giới; bảo đảm sự thống nhất trong chỉ đạo, định hướng, tổ chức thực hiện, sự phối hợp đồng bộ, hiệu quả của các lực lượng trong tuyên truyền biển, đảo, biên giới trên đất liền. </w:t>
      </w:r>
    </w:p>
    <w:p w14:paraId="68AA138F" w14:textId="77777777" w:rsidR="00D01DB1" w:rsidRDefault="00DA1C54">
      <w:pPr>
        <w:numPr>
          <w:ilvl w:val="0"/>
          <w:numId w:val="2"/>
        </w:numPr>
        <w:ind w:right="65"/>
      </w:pPr>
      <w:r>
        <w:t xml:space="preserve">Tiếp tục đổi mới nội dung, đa dạng hóa phương thức theo hướng linh hoạt, sáng tạo phù hợp đối tượng để tăng cường hiệu quả, sức thuyết phục và phạm vi lan tỏa; phải xuyên suốt, đồng bộ, thường xuyên, lâu dài, có điểm nhấn, có trọng tâm, trọng điểm; làm rõ quyền, lợi ích, trách nhiệm của cơ quan, tổ chức, cá nhân trong các hoạt động liên quan. </w:t>
      </w:r>
    </w:p>
    <w:p w14:paraId="5FBD5287" w14:textId="77777777" w:rsidR="00D01DB1" w:rsidRDefault="00DA1C54">
      <w:pPr>
        <w:numPr>
          <w:ilvl w:val="0"/>
          <w:numId w:val="2"/>
        </w:numPr>
        <w:ind w:right="65"/>
      </w:pPr>
      <w:r>
        <w:t xml:space="preserve">Lồng ghép các hoạt động tuyên truyền về biển, đảo, công tác quản lý biên giới với tuyên truyền thực hiện nhiệm vụ chính trị của địa phương, đơn vị. Huy động mọi lực lượng, phương tiện của cả hệ thống chính trị, phát huy sức mạnh của quần chúng nhân dân làm nòng cốt trong đấu tranh bảo vệ chủ quyền biển, đảo, lãnh thổ, an ninh biên giới. Chú trọng trao đổi kinh nghiệm và công tác phối hợp giữa các lực lượng trong công tác tuyên truyền. Xử lý tốt dư luận xã hội về các vấn đề có liên quan; chủ động đấu tranh, </w:t>
      </w:r>
      <w:r>
        <w:t xml:space="preserve">phản bác kịp thời các âm mưu, hoạt động xuyên tạc, phá hoại của các thế lực TĐ, PĐ, CHCT về các vấn đề có liên quan đến biển, đảo và biên giới lãnh thổ Việt Nam. </w:t>
      </w:r>
    </w:p>
    <w:p w14:paraId="7D13EF5D" w14:textId="77777777" w:rsidR="00D01DB1" w:rsidRDefault="00DA1C54">
      <w:pPr>
        <w:pStyle w:val="Heading2"/>
        <w:ind w:left="562" w:right="0"/>
      </w:pPr>
      <w:r>
        <w:lastRenderedPageBreak/>
        <w:t>II. NỘI DUNG TUYÊN TRUYỀN 1. Công tác tuyên truyền biển, đảo</w:t>
      </w:r>
      <w:r>
        <w:rPr>
          <w:b w:val="0"/>
        </w:rPr>
        <w:t xml:space="preserve"> </w:t>
      </w:r>
    </w:p>
    <w:p w14:paraId="00D2B953" w14:textId="77777777" w:rsidR="00D01DB1" w:rsidRDefault="00DA1C54">
      <w:pPr>
        <w:numPr>
          <w:ilvl w:val="0"/>
          <w:numId w:val="3"/>
        </w:numPr>
        <w:ind w:right="65"/>
      </w:pPr>
      <w:r>
        <w:t>Tiếp tục quán triệt và tập trung</w:t>
      </w:r>
      <w:r>
        <w:rPr>
          <w:color w:val="FF0000"/>
        </w:rPr>
        <w:t xml:space="preserve"> </w:t>
      </w:r>
      <w:r>
        <w:t>tuyên truyền về đường lối, chủ trương của Đảng, chính sách, pháp luật của Nhà nước về các vấn đề liên quan đến biển, đảo; nhất là những thành tựu về phục hồi và phát triển kinh tế - xã hội, bảo đảm quốc phòng, an ninh, hội nhập quốc tế gắn với kết quả thực hiện Nghị quyết Đại hội lần thứ XIII của Đảng, các nghị quyết của Trung ương liên quan đến biển, đảo trên các vùng biển, đảo trong gần một nhiệm kỳ vừa qua. Đặc biệt là kết quả triển khai thực hiện Chương trình hành động số 60-CTr/TU, ngày 18/01/2019 của</w:t>
      </w:r>
      <w:r>
        <w:t xml:space="preserve"> Tỉnh ủy (khóa XIII) thực hiện Nghị quyết số 36-NQ/TW Hội nghị lần thứ tám Ban Chấp hành Trung ương Đảng (khóa XII) “</w:t>
      </w:r>
      <w:r>
        <w:rPr>
          <w:i/>
        </w:rPr>
        <w:t>về Chiến lược phát triển bền vững kinh tế biển Việt Nam đến năm 2030, tầm nhìn đến năm 2045”</w:t>
      </w:r>
      <w:r>
        <w:t xml:space="preserve"> </w:t>
      </w:r>
      <w:r>
        <w:rPr>
          <w:i/>
        </w:rPr>
        <w:t>(viết tắt là Chương trình hành động số 60-Ctr/TU</w:t>
      </w:r>
      <w:r>
        <w:t xml:space="preserve"> ; </w:t>
      </w:r>
      <w:r>
        <w:t xml:space="preserve">Chương trình truyền thông về biển và đại dương đến năm 2030 theo Kế hoạch số 3809/KH-UBND, ngày 10/11/2022 của UBND tỉnh triển khai thực hiện Quyết định số 729/QĐ-TTg ngày 16/6/2022 của Thủ tướng Chính phủ. </w:t>
      </w:r>
    </w:p>
    <w:p w14:paraId="2F1C666B" w14:textId="77777777" w:rsidR="00D01DB1" w:rsidRDefault="00DA1C54">
      <w:pPr>
        <w:numPr>
          <w:ilvl w:val="0"/>
          <w:numId w:val="3"/>
        </w:numPr>
        <w:ind w:right="65"/>
      </w:pPr>
      <w:r>
        <w:t xml:space="preserve">Thông tin, tuyên truyền toàn diện các vấn đề liên quan đến biển, đảo trong đó bao gồm:  </w:t>
      </w:r>
    </w:p>
    <w:p w14:paraId="6F91D25D" w14:textId="77777777" w:rsidR="00D01DB1" w:rsidRDefault="00DA1C54">
      <w:pPr>
        <w:spacing w:after="228"/>
        <w:ind w:left="-15" w:right="65"/>
      </w:pPr>
      <w:r>
        <w:t>+ Vị trí, vai trò và tầm quan trọng đặc biệt của biển, đảo Việt Nam đối với sự nghiệp xây dựng và bảo vệ Tổ quốc trong toàn Đảng, toàn dân và toàn quân; các quyền và lợi ích hợp pháp, chính đáng của Việt Nam trên biển theo luật pháp quốc tế</w:t>
      </w:r>
      <w:r>
        <w:rPr>
          <w:vertAlign w:val="superscript"/>
        </w:rPr>
        <w:t>[1]</w:t>
      </w:r>
      <w:r>
        <w:t>; những nội dung liên quan đến biển, đảo Việt Nam được nêu trong các chỉ thị, nghị quyết, hướng dẫn của Đảng, văn bản chỉ đạo điều hành của Nhà nước về biển, đảo</w:t>
      </w:r>
      <w:r>
        <w:rPr>
          <w:vertAlign w:val="superscript"/>
        </w:rPr>
        <w:t>[2]</w:t>
      </w:r>
      <w:r>
        <w:t xml:space="preserve">.  </w:t>
      </w:r>
    </w:p>
    <w:p w14:paraId="484027AB" w14:textId="77777777" w:rsidR="00D01DB1" w:rsidRDefault="00DA1C54">
      <w:pPr>
        <w:spacing w:after="93"/>
        <w:ind w:left="-15" w:right="65"/>
      </w:pPr>
      <w:r>
        <w:t xml:space="preserve">+ Lịch sử xác lập, thực thi và bảo vệ chủ quyền biển, đảo qua các thời kỳ; thành tựu đã đạt được và những thuận lợi, khó khăn trong công cuộc đấu tranh lâu dài bảo vệ chủ quyền biển, đảo của đất nước; giá trị văn hóa truyền thống, phát huy sức mạnh khối đại đoàn kết toàn dân tộc trong bảo vệ chủ quyền biển, đảo của Việt Nam. Tiếp tục kiên trì và nhất quán tuyên truyền, khẳng định lập trường nguyên tắc về chủ quyền của ta đối với hai quần đảo Hoàng Sa và Trường Sa. </w:t>
      </w:r>
    </w:p>
    <w:p w14:paraId="603EA050" w14:textId="77777777" w:rsidR="00D01DB1" w:rsidRDefault="00DA1C54">
      <w:pPr>
        <w:spacing w:after="73"/>
        <w:ind w:left="-15" w:right="65"/>
      </w:pPr>
      <w:r>
        <w:t xml:space="preserve">+ Nỗ lực của Đảng, Nhà nước và các lực lượng làm nhiệm vụ trên biển trong việc kiên quyết, kiên trì bảo vệ chủ quyền, quyền chủ quyền, các quyền và lợi ích hợp pháp, chính đáng trên biển của Việt Nam, bảo đảm trật tự an toàn khu vực ven biển, biên giới biển và trên các vùng biển của Việt Nam theo luật pháp Việt Nam </w:t>
      </w:r>
    </w:p>
    <w:p w14:paraId="5D990B0E" w14:textId="77777777" w:rsidR="00D01DB1" w:rsidRDefault="00DA1C54">
      <w:pPr>
        <w:spacing w:after="0" w:line="259" w:lineRule="auto"/>
        <w:ind w:left="0" w:firstLine="0"/>
        <w:jc w:val="left"/>
      </w:pPr>
      <w:r>
        <w:rPr>
          <w:strike/>
        </w:rPr>
        <w:t xml:space="preserve">                                         </w:t>
      </w:r>
      <w:r>
        <w:t xml:space="preserve">  </w:t>
      </w:r>
    </w:p>
    <w:p w14:paraId="534A0ACD" w14:textId="77777777" w:rsidR="00D01DB1" w:rsidRDefault="00DA1C54">
      <w:pPr>
        <w:numPr>
          <w:ilvl w:val="0"/>
          <w:numId w:val="4"/>
        </w:numPr>
        <w:spacing w:after="10" w:line="269" w:lineRule="auto"/>
        <w:ind w:right="61" w:hanging="10"/>
      </w:pPr>
      <w:r>
        <w:rPr>
          <w:sz w:val="20"/>
        </w:rPr>
        <w:t xml:space="preserve">Công ước của Liên hợp quốc về Luật biển năm 1982 (UNCLOS 1982); Tuyên bố về ứng xử của các bên trên Biển Đông (DOC); các nguyên tắc, thỏa thuận có liên quan đến biển, đảo đã ký kết giữa Việt Nam với các nước trong khu vực Biển Đông… </w:t>
      </w:r>
    </w:p>
    <w:p w14:paraId="5A8D37D5" w14:textId="77777777" w:rsidR="00D01DB1" w:rsidRDefault="00DA1C54">
      <w:pPr>
        <w:numPr>
          <w:ilvl w:val="0"/>
          <w:numId w:val="4"/>
        </w:numPr>
        <w:spacing w:after="10" w:line="269" w:lineRule="auto"/>
        <w:ind w:right="61" w:hanging="10"/>
      </w:pPr>
      <w:r>
        <w:rPr>
          <w:sz w:val="20"/>
        </w:rPr>
        <w:lastRenderedPageBreak/>
        <w:t xml:space="preserve">Nghị quyết Đại hội đại biểu toàn quốc lần thứ XIII của Đảng; Nghị quyết số 36-NQ/TW ngày 22/10/2018 của Ban Chấp hành Trung ương Đảng khóa XII về </w:t>
      </w:r>
      <w:r>
        <w:rPr>
          <w:i/>
          <w:sz w:val="20"/>
        </w:rPr>
        <w:t>"Chiến lược phát triển bền vững kinh tế biển Việt Nam đến năm 2030, tầm nhìn đến năm 2045"</w:t>
      </w:r>
      <w:r>
        <w:rPr>
          <w:sz w:val="20"/>
        </w:rPr>
        <w:t xml:space="preserve">; Nghị quyết số 44-NQ/TW, ngày 24/11/2023 của Ban Chấp hành Trung ương Đảng khóa XIII về </w:t>
      </w:r>
      <w:r>
        <w:rPr>
          <w:i/>
          <w:sz w:val="20"/>
        </w:rPr>
        <w:t>Chiến lược bảo vệ Tổ quốc trong tình hình mới</w:t>
      </w:r>
      <w:r>
        <w:rPr>
          <w:sz w:val="20"/>
        </w:rPr>
        <w:t xml:space="preserve">; Kết luận số 71-KL/TW, ngày 16/02/2024 của Bộ Chính trị </w:t>
      </w:r>
      <w:r>
        <w:rPr>
          <w:i/>
          <w:sz w:val="20"/>
        </w:rPr>
        <w:t>về một số nhiệm vụ, giải pháp lớn triển khai đường lối đối ngoại Đại hội XIII của Đảng</w:t>
      </w:r>
      <w:r>
        <w:rPr>
          <w:sz w:val="20"/>
        </w:rPr>
        <w:t xml:space="preserve">; Chỉ thị số 32CT/TW, ngày 10/4/2024 của Ban Bí thư về </w:t>
      </w:r>
      <w:r>
        <w:rPr>
          <w:i/>
          <w:sz w:val="20"/>
        </w:rPr>
        <w:t>tăng cường sự lãnh đạo của Đảng đối với công tác chống khai thác thủy sản bất hợp pháp, kh</w:t>
      </w:r>
      <w:r>
        <w:rPr>
          <w:i/>
          <w:sz w:val="20"/>
        </w:rPr>
        <w:t>ông báo cáo, không theo quy định và phát triển bền vững ngành thủy sản</w:t>
      </w:r>
      <w:r>
        <w:rPr>
          <w:sz w:val="20"/>
        </w:rPr>
        <w:t>; Quyết định số 92QĐ-TTg, ngày 02/11/2023 của Thủ tướng Chính phủ về việc phê duyệt Đề án Tổng thể tuyên truyền bảo vệ chủ quyền, các quyền và lợi ích của Việt Nam ở Biển Đông đến năm 2030; Nghị quyết số 139/2024/QH15, ngày 28/6/2024 của Quốc hội khóa XV về Quy hoạch không gian biển quốc gia thời kỳ 2021 - 2030, tầm nhìn đến năm 2050; Quyết định số 720/QĐ-TTG, ngày 16/6/2022 của Thủ tướng Chính phủ về việc phê duyệt Chương trình truyền th</w:t>
      </w:r>
      <w:r>
        <w:rPr>
          <w:sz w:val="20"/>
        </w:rPr>
        <w:t xml:space="preserve">ông về biển và đại dương đến năm 2030; Quyết định số 1117/QĐ-TTG, ngày 07/10/2024 của Thủ tướng Chính phủ về phê duyệt Quy hoạch tổng thể khai thác, sử dụng bền vững tài nguyên vùng bờ thời kỳ 2021 - 2030, tầm nhìn đến năm 2050... </w:t>
      </w:r>
    </w:p>
    <w:p w14:paraId="76A3CCA7" w14:textId="77777777" w:rsidR="00D01DB1" w:rsidRDefault="00DA1C54">
      <w:pPr>
        <w:spacing w:after="91"/>
        <w:ind w:left="-15" w:right="65" w:firstLine="0"/>
      </w:pPr>
      <w:r>
        <w:t xml:space="preserve">và quốc tế. Nội dung các văn bản pháp lý trong nước và quốc tế liên quan đến Biển Đông đối với Việt Nam, nhất là UNCLOS 1982; các kết quả nghiên cứu khoa học, tài liệu liên quan đến bảo vệ chủ quyền biển, đảo, tài nguyên môi trường biển. </w:t>
      </w:r>
    </w:p>
    <w:p w14:paraId="04EF208D" w14:textId="77777777" w:rsidR="00D01DB1" w:rsidRDefault="00DA1C54">
      <w:pPr>
        <w:ind w:left="-15" w:right="65"/>
      </w:pPr>
      <w:r>
        <w:t>+ Phát triển các giá trị truyền thống lịch sử, bản sắc văn hóa biển, đảo; vị trí, vai trò quan trọng của kinh tế biển trong tổng thể nền kinh tế; sự tham gia của các thành phần xã hội trong phát triển kinh tế biển</w:t>
      </w:r>
      <w:r>
        <w:rPr>
          <w:vertAlign w:val="superscript"/>
        </w:rPr>
        <w:t>[3]</w:t>
      </w:r>
      <w:r>
        <w:t>; đảm bảo quốc phòng - an ninh; hợp tác quốc tế về những lĩnh vực liên quan đến biển, đảo</w:t>
      </w:r>
      <w:r>
        <w:rPr>
          <w:vertAlign w:val="superscript"/>
        </w:rPr>
        <w:t>[4]</w:t>
      </w:r>
      <w:r>
        <w:t xml:space="preserve"> của Việt Nam với các nước trong các lĩnh vực. </w:t>
      </w:r>
    </w:p>
    <w:p w14:paraId="64C07AB1" w14:textId="77777777" w:rsidR="00D01DB1" w:rsidRDefault="00DA1C54">
      <w:pPr>
        <w:ind w:left="-15" w:right="65"/>
      </w:pPr>
      <w:r>
        <w:t xml:space="preserve">+ Những nỗ lực của cả hệ thống chính trị trong việc chống khai thác hải sản bất hợp pháp, không báo cáo, không theo quy định (IUU); gỡ cảnh báo “Thẻ vàng”, các gương điển hình, tiêu biểu, phê phán các hành vi vi phạm quy định chống khai thác IUU, các vụ việc vi phạm bị truy tố, xét xử, xử phạt vi phạm hành chính. </w:t>
      </w:r>
    </w:p>
    <w:p w14:paraId="472FBE5A" w14:textId="77777777" w:rsidR="00D01DB1" w:rsidRDefault="00DA1C54">
      <w:pPr>
        <w:ind w:left="-15" w:right="65"/>
      </w:pPr>
      <w:r>
        <w:t xml:space="preserve">+ Gương người tốt, việc tốt, cách làm hay, sáng kiến có giá trị trong công tác tuyên truyền bảo vệ chủ quyền biển, đảo. </w:t>
      </w:r>
    </w:p>
    <w:p w14:paraId="0DA66BAC" w14:textId="77777777" w:rsidR="00D01DB1" w:rsidRDefault="00DA1C54">
      <w:pPr>
        <w:spacing w:after="207"/>
        <w:ind w:left="-15" w:right="65"/>
      </w:pPr>
      <w:r>
        <w:t xml:space="preserve">+ Tiếp tục tuyên truyền về Luật Biển Việt Nam, Luật Cảnh sát biển Việt Nam; ngày truyền thống Hải quân nhân dân Việt Nam (5/8) ngày truyền thống của lực lượng Cảnh sát biển Việt Nam (28/8), chương trình, công tác phối hợp giữa Bộ tư lệnh Vùng Cảnh sát biển 3, Bộ tư lệnh Vùng 4, Vùng 2 Hải Quân với tỉnh Bình Thuận trong công tác truyên truyền biển, đảo, phổ biến giáo dục pháp luật, thu hút nguồn nhân lực xây dựng Quân chủng Hải quân - Quân đội nhân dân Việt Nam; Chương trình </w:t>
      </w:r>
      <w:r>
        <w:rPr>
          <w:i/>
        </w:rPr>
        <w:t>“Hải quân Việt Nam làm điểm tự cho Ngư dân vươn khơi bám biển”,</w:t>
      </w:r>
      <w:r>
        <w:t xml:space="preserve"> chương trình </w:t>
      </w:r>
      <w:r>
        <w:rPr>
          <w:i/>
        </w:rPr>
        <w:t>“Cảnh sát Biển đồng hành cùng ngư dân, vươn khơi bám biển”</w:t>
      </w:r>
      <w:r>
        <w:t xml:space="preserve"> trên địa bàn </w:t>
      </w:r>
      <w:r>
        <w:rPr>
          <w:vertAlign w:val="superscript"/>
        </w:rPr>
        <w:t>[5]</w:t>
      </w:r>
      <w:r>
        <w:t xml:space="preserve">. </w:t>
      </w:r>
    </w:p>
    <w:p w14:paraId="447D6B51" w14:textId="77777777" w:rsidR="00D01DB1" w:rsidRDefault="00DA1C54">
      <w:pPr>
        <w:spacing w:after="289"/>
        <w:ind w:left="-15" w:right="65"/>
      </w:pPr>
      <w:r>
        <w:t xml:space="preserve">- Đấu tranh, phản bác với những luận điệu tuyên truyền xuyên tạc, sai trái của các thế lực TĐ, PĐ, CHCT trong và ngoài nước về vấn đề Biển Đông và mối quan </w:t>
      </w:r>
      <w:r>
        <w:lastRenderedPageBreak/>
        <w:t xml:space="preserve">hệ giữa Việt Nam với các nước có liên quan; các hoạt động khai thác trái phép, vi phạm chủ quyền quốc gia, ảnh hưởng đến quan hệ với các nước trong khu vực. </w:t>
      </w:r>
    </w:p>
    <w:p w14:paraId="1A8AE75B" w14:textId="77777777" w:rsidR="00D01DB1" w:rsidRDefault="00DA1C54">
      <w:pPr>
        <w:spacing w:after="0" w:line="259" w:lineRule="auto"/>
        <w:ind w:left="0" w:firstLine="0"/>
        <w:jc w:val="left"/>
      </w:pPr>
      <w:r>
        <w:rPr>
          <w:strike/>
        </w:rPr>
        <w:t xml:space="preserve">                                         </w:t>
      </w:r>
      <w:r>
        <w:t xml:space="preserve">  </w:t>
      </w:r>
    </w:p>
    <w:p w14:paraId="5DDA5B3C" w14:textId="77777777" w:rsidR="00D01DB1" w:rsidRDefault="00DA1C54">
      <w:pPr>
        <w:numPr>
          <w:ilvl w:val="0"/>
          <w:numId w:val="5"/>
        </w:numPr>
        <w:spacing w:after="10" w:line="269" w:lineRule="auto"/>
        <w:ind w:right="61" w:hanging="10"/>
      </w:pPr>
      <w:r>
        <w:rPr>
          <w:sz w:val="20"/>
        </w:rPr>
        <w:t xml:space="preserve">Các chính sách ưu tiên phát triển kinh tế biển của Chính phủ, của tỉnh, nhất là các nhiệm vụ, giải pháp chủ yếu đã được Ban Chấp hành Đảng bộ tỉnh Bình Thuận (khóa XIII) đề ra trong Chương trình hành động số 60CTr/TU; các hoạt động phát triển kinh tế biển, ven biển gắn với quốc phòng, an ninh; công tác quy hoạch, quản lý, phát triển kinh tế biển, đảo; công tác bảo vệ tài nguyên, môi trường biển; tình trạng biển xâm thực, công tác cứu hộ, cứu nạn trên biển; các tập thể, cá nhân tiên tiến và mô hình hiệu quả </w:t>
      </w:r>
      <w:r>
        <w:rPr>
          <w:sz w:val="20"/>
        </w:rPr>
        <w:t xml:space="preserve">trong các hoạt động phát triển kinh tế và bảo vệ chủ quyền biển, đảo.  </w:t>
      </w:r>
    </w:p>
    <w:p w14:paraId="1CEAEA16" w14:textId="77777777" w:rsidR="00D01DB1" w:rsidRDefault="00DA1C54">
      <w:pPr>
        <w:numPr>
          <w:ilvl w:val="0"/>
          <w:numId w:val="5"/>
        </w:numPr>
        <w:spacing w:after="10" w:line="269" w:lineRule="auto"/>
        <w:ind w:right="61" w:hanging="10"/>
      </w:pPr>
      <w:r>
        <w:rPr>
          <w:sz w:val="20"/>
        </w:rPr>
        <w:t xml:space="preserve">Tiếp tục đẩy mạnh thông tin đối ngoại về lập trường chính nghĩa của Việt Nam trong việc giải quyết các vấn đề liên quan đến Biển Đông nhằm tranh thủ sự đồng tình, ủng hộ của bạn bè, dư luận quốc tế đối với Việt Nam; những cam kết và hành động của Việt Nam trong giải quyết các vấn đề liên quan đến biến đổi khí hậu; công tác bảo đảm an ninh, trật tự an toàn khu vực ven biển và trên vùng biển, đảo thuộc chủ quyền của Việt Nam… </w:t>
      </w:r>
    </w:p>
    <w:p w14:paraId="7B2306EF" w14:textId="77777777" w:rsidR="00D01DB1" w:rsidRDefault="00DA1C54">
      <w:pPr>
        <w:numPr>
          <w:ilvl w:val="0"/>
          <w:numId w:val="5"/>
        </w:numPr>
        <w:spacing w:after="10" w:line="269" w:lineRule="auto"/>
        <w:ind w:right="61" w:hanging="10"/>
      </w:pPr>
      <w:r>
        <w:rPr>
          <w:sz w:val="20"/>
        </w:rPr>
        <w:t>Chương trình phối hợp số 01-CTr/ĐUCSB-TUBT, ngày 12/9/2019 giữa Ban Thường vụ Đảng ủy Cảnh sát biển và Ban Thường vụ Tỉnh ủy Bình Thuận về thực hiện công tác dân vận “</w:t>
      </w:r>
      <w:r>
        <w:rPr>
          <w:i/>
          <w:sz w:val="20"/>
        </w:rPr>
        <w:t xml:space="preserve">Cảnh sát biển đồng hành với ngư dân” </w:t>
      </w:r>
      <w:r>
        <w:rPr>
          <w:sz w:val="20"/>
        </w:rPr>
        <w:t xml:space="preserve">trên địa bàn tỉnh Bình Thuận; Chương trình 4748/CTr-BTL ngày 22/4/2019 của Bộ Tư lệnh Hải quân  về </w:t>
      </w:r>
      <w:r>
        <w:rPr>
          <w:i/>
          <w:sz w:val="20"/>
        </w:rPr>
        <w:t>“Hải quân Việt Nam làm điểm tự cho Ngư dâm vươn khơi bám biển”.</w:t>
      </w:r>
      <w:r>
        <w:rPr>
          <w:sz w:val="20"/>
        </w:rPr>
        <w:t xml:space="preserve"> </w:t>
      </w:r>
    </w:p>
    <w:p w14:paraId="09CE00D4" w14:textId="77777777" w:rsidR="00D01DB1" w:rsidRDefault="00DA1C54">
      <w:pPr>
        <w:ind w:left="-15" w:right="65" w:firstLine="0"/>
      </w:pPr>
      <w:r>
        <w:t xml:space="preserve">Tích cực và chủ động các hoạt động trao đổi, đối thoại, đấu tranh với các cá nhân, tổ chức có nhận thức chưa đúng hoặc chưa đầy đủ về quan điểm, chủ trương của Đảng, chính sách, pháp luật của Nhà nước về biển, đảo và phát triển kinh tế biển, đảo.  </w:t>
      </w:r>
    </w:p>
    <w:p w14:paraId="3F027E30" w14:textId="77777777" w:rsidR="00D01DB1" w:rsidRDefault="00DA1C54">
      <w:pPr>
        <w:pStyle w:val="Heading2"/>
        <w:spacing w:after="129"/>
        <w:ind w:left="562" w:right="0"/>
      </w:pPr>
      <w:r>
        <w:t xml:space="preserve">2. Tuyên truyền về công tác biên giới trên đất liền </w:t>
      </w:r>
    </w:p>
    <w:p w14:paraId="5DAFC19D" w14:textId="77777777" w:rsidR="00D01DB1" w:rsidRDefault="00DA1C54">
      <w:pPr>
        <w:ind w:left="-15" w:right="65"/>
      </w:pPr>
      <w:r>
        <w:t xml:space="preserve">Thông tin, tuyên truyền về các quan điểm, chủ trương của Đảng, chính sách, pháp luật của Nhà nước về công tác phân giới, cắm mốc và quản lý biên giới trên đất liền, cụ thể: </w:t>
      </w:r>
    </w:p>
    <w:p w14:paraId="3AA39D7F" w14:textId="77777777" w:rsidR="00D01DB1" w:rsidRDefault="00DA1C54">
      <w:pPr>
        <w:numPr>
          <w:ilvl w:val="0"/>
          <w:numId w:val="6"/>
        </w:numPr>
        <w:ind w:right="65"/>
      </w:pPr>
      <w:r>
        <w:t>Về định hướng phát triển đất nước giai đoạn 2021 - 2030 được Đại hội lần thứ XIII của Đảng đề ra, Nghị quyết Trung ương 8 (khóa XI) về “Chiến lược bảo vệ Tổ quốc trong tình hình mới”; Nghị quyết số 33-NQ/TW của Bộ Chính trị (khóa XII) về “Chiến lược Bảo vệ biên giới quốc gia”; Luật Biên Phòng Việt Nam; các chỉ thị, nghị quyết của trung ương, của tỉnh liên quan đến công tác biên giới trên đất liền; nội dung các văn bản pháp luật, các hiệp ước, hiệp định song phương, các Tuyên bố chung, Thỏa thuận của lãnh đạ</w:t>
      </w:r>
      <w:r>
        <w:t xml:space="preserve">o cấp cao về công tác phân giới, cắm mốc, quản lý và bảo vệ biên giới trên đất liền. </w:t>
      </w:r>
    </w:p>
    <w:p w14:paraId="31DDD579" w14:textId="77777777" w:rsidR="00D01DB1" w:rsidRDefault="00DA1C54">
      <w:pPr>
        <w:numPr>
          <w:ilvl w:val="0"/>
          <w:numId w:val="6"/>
        </w:numPr>
        <w:ind w:right="65"/>
      </w:pPr>
      <w:r>
        <w:t xml:space="preserve">Quan điểm nhất quán của Nhà nước ta trong chủ trương giải quyết vấn đề biên giới lãnh thổ với các nước hữu quan. </w:t>
      </w:r>
      <w:r>
        <w:rPr>
          <w:b/>
        </w:rPr>
        <w:t xml:space="preserve"> </w:t>
      </w:r>
    </w:p>
    <w:p w14:paraId="26534F9C" w14:textId="77777777" w:rsidR="00D01DB1" w:rsidRDefault="00DA1C54">
      <w:pPr>
        <w:numPr>
          <w:ilvl w:val="0"/>
          <w:numId w:val="6"/>
        </w:numPr>
        <w:spacing w:after="6"/>
        <w:ind w:right="65"/>
      </w:pPr>
      <w:r>
        <w:rPr>
          <w:b/>
          <w:i/>
        </w:rPr>
        <w:t>Đối với tuyến biên giới Việt Nam - Trung Quốc</w:t>
      </w:r>
      <w:r>
        <w:t xml:space="preserve">: Tiếp tục tuyên truyền phù hợp với nhận thức chung của Lãnh đạo cấp cao hai nước, gắn với việc thống nhất năm 2025 là “Năm giao lưu nhân văn Việt - Trung” và kỷ niệm 75 năm thiết lập quan hệ ngoại giao Việt Nam - Trung Quốc (18/01/1950 – 18/01/2025). Tuyên </w:t>
      </w:r>
      <w:r>
        <w:lastRenderedPageBreak/>
        <w:t>truyền các văn bản pháp lý về việc giải quyết, quản lý và bảo vệ biên giới Việt Nam - Trung Quốc</w:t>
      </w:r>
      <w:r>
        <w:rPr>
          <w:vertAlign w:val="superscript"/>
        </w:rPr>
        <w:t>[6]</w:t>
      </w:r>
      <w:r>
        <w:t>, vận động nhân dân đấu tranh chống các hành vi vi phạm pháp luật, vi phạm các quy định về quản lý biên giới. Tăng cường thông tin đối ngoại về quan hệ đối tác, hợp tác, chiến lược - toàn diện Việt Nam - Trung Quốc và kết quả hợp tác phát triển kinh tế - xã hội khu vực biên giới hai nước. Đấu tranh, phản bác các quan điểm, tư tưởng sai trái của các thế TĐ, PĐ, CHCT lợi dụng các vấn đề môi trường, dân tộc, tôn giáo, chủ quyền biên giới quốc gia chia rẽ quan hệ hữu nghị, hợp tác giữa hai nước Việt Nam - Trung</w:t>
      </w:r>
      <w:r>
        <w:t xml:space="preserve"> Quốc; góp phần củng cố, tăng cường xây dựng tình cảm đoàn kết, truyền thống gắn bó lâu đời giữa Nhân dân hai nước </w:t>
      </w:r>
    </w:p>
    <w:p w14:paraId="6521E68A" w14:textId="77777777" w:rsidR="00D01DB1" w:rsidRDefault="00DA1C54">
      <w:pPr>
        <w:spacing w:after="0" w:line="259" w:lineRule="auto"/>
        <w:ind w:left="0" w:firstLine="0"/>
        <w:jc w:val="left"/>
      </w:pPr>
      <w:r>
        <w:rPr>
          <w:strike/>
        </w:rPr>
        <w:t xml:space="preserve">                                         </w:t>
      </w:r>
      <w:r>
        <w:t xml:space="preserve">  </w:t>
      </w:r>
    </w:p>
    <w:p w14:paraId="6096384A" w14:textId="77777777" w:rsidR="00D01DB1" w:rsidRDefault="00DA1C54">
      <w:pPr>
        <w:spacing w:after="10" w:line="269" w:lineRule="auto"/>
        <w:ind w:left="-5" w:right="61" w:hanging="10"/>
      </w:pPr>
      <w:r>
        <w:rPr>
          <w:sz w:val="20"/>
        </w:rPr>
        <w:t xml:space="preserve">      </w:t>
      </w:r>
      <w:r>
        <w:rPr>
          <w:sz w:val="20"/>
          <w:vertAlign w:val="superscript"/>
        </w:rPr>
        <w:t xml:space="preserve">[6] </w:t>
      </w:r>
      <w:r>
        <w:rPr>
          <w:sz w:val="20"/>
        </w:rPr>
        <w:t xml:space="preserve">Hiệp ước biên giới trên đất liền giữa nước Cộng hòa xã hội chủ nghĩa Việt Nam và nước Cộng hòa Nhân dân </w:t>
      </w:r>
    </w:p>
    <w:p w14:paraId="7DFA47E5" w14:textId="77777777" w:rsidR="00D01DB1" w:rsidRDefault="00DA1C54">
      <w:pPr>
        <w:spacing w:after="10" w:line="269" w:lineRule="auto"/>
        <w:ind w:left="-5" w:right="61" w:hanging="10"/>
      </w:pPr>
      <w:r>
        <w:rPr>
          <w:sz w:val="20"/>
        </w:rPr>
        <w:t xml:space="preserve">Trung Hoa (ký ngày 30/12/1999); 03 văn kiện pháp lý: Nghị định thư về phân giới cắm mốc trên đất liền Việt Nam </w:t>
      </w:r>
    </w:p>
    <w:p w14:paraId="05A5144E" w14:textId="77777777" w:rsidR="00D01DB1" w:rsidRDefault="00DA1C54">
      <w:pPr>
        <w:spacing w:after="10" w:line="269" w:lineRule="auto"/>
        <w:ind w:left="-5" w:right="61" w:hanging="10"/>
      </w:pPr>
      <w:r>
        <w:rPr>
          <w:sz w:val="20"/>
        </w:rPr>
        <w:t>– Trung Quốc (ký ngày 18/11/2009), Hiệp định về quy chế quản lý biên giới trên đất liền Việt Nam – Trung Quốc (ký ngày 18/11/2009), Hiệp định về cửa khẩu và quy chế quản lý cửa khẩu biên giới trên đất liền Việt Nam – Trung Quốc (ký ngày 18/11/2009); Hiệp định về tàu thuyền đi lại tại khu vực tàu thuyền đi lại tự do ở cửa sông Bắc Luân giữa Chính phủ nước Cộng hòa xã hội chủ nghĩa Việt Nam và Chính phủ nước Công hòa Nhân dân Trung Hoa (ký ngày 05/11/2015); Hiệp định hợp tác bảo vệ và khai thác tài nguyên kdu</w:t>
      </w:r>
      <w:r>
        <w:rPr>
          <w:sz w:val="20"/>
        </w:rPr>
        <w:t xml:space="preserve"> lịch thác Bản Giốc (Việt Nam) – Đức Thiên (Trung Quốc) giữa Chính phủ nước Cộng hòa xã hội chủ nghĩa Việt Nam và Chính phủ nước Công hòa Nhân dân Trung Hoa (ký ngày 05/11/2015). </w:t>
      </w:r>
    </w:p>
    <w:p w14:paraId="2908AE68" w14:textId="77777777" w:rsidR="00D01DB1" w:rsidRDefault="00DA1C54">
      <w:pPr>
        <w:numPr>
          <w:ilvl w:val="0"/>
          <w:numId w:val="7"/>
        </w:numPr>
        <w:spacing w:after="204"/>
        <w:ind w:right="65"/>
      </w:pPr>
      <w:r>
        <w:rPr>
          <w:b/>
          <w:i/>
        </w:rPr>
        <w:t>Đối với tuyến biên giới Việt Nam - Lào</w:t>
      </w:r>
      <w:r>
        <w:t>: Tiếp tục tuyên truyền thực hiện các Tuyên bố chung và Thỏa thuận của Lãnh đạo cấp cao; các thỏa thuận giữa các bộ, ngành, địa phương hai nước. Tuyên truyền về quá trình xác lập, thành quả và ý nghĩa đường biên giới Việt Nam - Lào; công tác quản lý và bảo vệ biên giới. Tuyên truyền về các văn bản pháp lý quan trọng liên quan đến biên giới Việt Nam - Lào</w:t>
      </w:r>
      <w:r>
        <w:rPr>
          <w:vertAlign w:val="superscript"/>
        </w:rPr>
        <w:t>[7]</w:t>
      </w:r>
      <w:r>
        <w:t xml:space="preserve">. </w:t>
      </w:r>
    </w:p>
    <w:p w14:paraId="4D179CDA" w14:textId="77777777" w:rsidR="00D01DB1" w:rsidRDefault="00DA1C54">
      <w:pPr>
        <w:numPr>
          <w:ilvl w:val="0"/>
          <w:numId w:val="7"/>
        </w:numPr>
        <w:ind w:right="65"/>
      </w:pPr>
      <w:r>
        <w:rPr>
          <w:b/>
          <w:i/>
        </w:rPr>
        <w:t>Đối với tuyến biên giới Việt Nam - Campuchia</w:t>
      </w:r>
      <w:r>
        <w:t>: Tuyên truyền đường lối, chủ trương của Đảng, chính sách, pháp luật của Nhà nước ta trong việc giải quyết vấn đề biên giới Việt Nam - Campuchia trên cơ sở quan hệ láng giềng, đoàn kết, hữu nghị, phù hợp với luật pháp và thông lệ quốc tế. Tuyên truyền về quá trình đàm phán giải quyết biên giới với Campuchia; các văn bản pháp lý về việc giải quyết biên giới Việt Nam - Campuchia, trong đó có các hiệp định, hiệp ước về biên giới giữa hai nước</w:t>
      </w:r>
      <w:r>
        <w:rPr>
          <w:vertAlign w:val="superscript"/>
        </w:rPr>
        <w:t>[8]</w:t>
      </w:r>
      <w:r>
        <w:t xml:space="preserve">. Tăng cường tuyên truyền, thông tin đối ngoại về quan hệ hợp tác </w:t>
      </w:r>
      <w:r>
        <w:t xml:space="preserve">toàn diện giữa hai nước, trong đó cơ quan hệ hợp tác giữa các địa phương khu vực biên giới trên các mặt chính trị, kinh tế, văn hóa - xã hội, an ninh và quốc phòng. Đồng thời, kiên quyết không để các thế lực TĐ, PĐ, CHCT trong và ngoài nước lôi kéo, gây chia rẽ mối quan hệ giữa hai nước hay sử dụng lãnh thổ của nước này để chống phá nước kia; xây dựng tuyến biên giới Việt Nam - Campuchia hòa bình, ổn định và phát triển bền vững. </w:t>
      </w:r>
    </w:p>
    <w:p w14:paraId="1DE94591" w14:textId="77777777" w:rsidR="00D01DB1" w:rsidRDefault="00DA1C54">
      <w:pPr>
        <w:pStyle w:val="Heading2"/>
        <w:spacing w:after="139"/>
        <w:ind w:left="562" w:right="0"/>
      </w:pPr>
      <w:r>
        <w:lastRenderedPageBreak/>
        <w:t xml:space="preserve">III. HÌNH THỨC TUYÊN TRUYỀN </w:t>
      </w:r>
    </w:p>
    <w:p w14:paraId="191E9482" w14:textId="77777777" w:rsidR="00D01DB1" w:rsidRDefault="00DA1C54">
      <w:pPr>
        <w:spacing w:after="327"/>
        <w:ind w:left="-15" w:right="65"/>
      </w:pPr>
      <w:r>
        <w:t xml:space="preserve">- Triển khai mạnh mẽ chuyển đổi số, ứng dụng công nghệ thông tin, truyền thông mới, hiện đại vào công tác tuyên truyền và đấu tranh dư luận; tích cực đổi mới phương thức tuyên truyền, xây dựng, thiết kế các sản phẩm truyền thông về biển, đảo, biên giới trên đất liền với nội dung, thông điệp thực tế, phù hợp với thị hiếu từng đối tượng, phù hợp với địa bàn và bối cảnh, tình hình, tình huống cụ thể, nhất là đối với các vụ việc phát sinh trên thực địa trên cơ sở cân đối với các yêu </w:t>
      </w:r>
    </w:p>
    <w:p w14:paraId="453407FB" w14:textId="77777777" w:rsidR="00D01DB1" w:rsidRDefault="00DA1C54">
      <w:pPr>
        <w:spacing w:after="0" w:line="259" w:lineRule="auto"/>
        <w:ind w:left="0" w:firstLine="0"/>
        <w:jc w:val="left"/>
      </w:pPr>
      <w:r>
        <w:rPr>
          <w:strike/>
        </w:rPr>
        <w:t xml:space="preserve">                                         </w:t>
      </w:r>
      <w:r>
        <w:t xml:space="preserve">  </w:t>
      </w:r>
    </w:p>
    <w:p w14:paraId="78231055" w14:textId="77777777" w:rsidR="00D01DB1" w:rsidRDefault="00DA1C54">
      <w:pPr>
        <w:spacing w:after="0" w:line="267" w:lineRule="auto"/>
        <w:ind w:left="-5" w:hanging="10"/>
        <w:jc w:val="left"/>
      </w:pPr>
      <w:r>
        <w:rPr>
          <w:sz w:val="20"/>
        </w:rPr>
        <w:t xml:space="preserve">      </w:t>
      </w:r>
      <w:r>
        <w:rPr>
          <w:sz w:val="20"/>
          <w:vertAlign w:val="superscript"/>
        </w:rPr>
        <w:t xml:space="preserve">[7] </w:t>
      </w:r>
      <w:r>
        <w:rPr>
          <w:sz w:val="20"/>
        </w:rPr>
        <w:t xml:space="preserve">Nghị định thư về đường biên giới và mốc quốc giới giữa nước Cộng hòa xã hội chủ nghĩa Việt Nam và nước Cộng hòa Dân chủ Nhân dân Lào (ký ngày 16/3/2016) và Hiệp định về Quy chế quản lý biên giới và cửa khẩu biên giới trên đất liền giữa Chính phủ nước Cộng hòa xã hội chủ nghĩa Việt Nam và Chính phủ nước Cộng hòa Dân chủ Nhân dân Lào (ký ngày 16/3/2016); Thỏa thuận về Chiến lược hợp tác Việt Nam - Lào giai đoạn 2021 - 2030 và </w:t>
      </w:r>
    </w:p>
    <w:p w14:paraId="74367926" w14:textId="77777777" w:rsidR="00D01DB1" w:rsidRDefault="00DA1C54">
      <w:pPr>
        <w:spacing w:after="0" w:line="267" w:lineRule="auto"/>
        <w:ind w:left="-5" w:hanging="10"/>
        <w:jc w:val="left"/>
      </w:pPr>
      <w:r>
        <w:rPr>
          <w:sz w:val="20"/>
        </w:rPr>
        <w:t xml:space="preserve">Hiệp định hợp tác Việt Nam - Lào giai đoạn 2021 - 2025; Đề án Quy hoạch và phát triển cửa khẩu biên giới Việt Nam - Lào giai đoạn 2020 - 2030, tầm nhìn đến năm 2050; Kế hoạch thực hiện Bản ghi nhớ về phát triển và kết nối hạ tầng thương mại biên giới giữa Chính phủ nước Cộng hòa xã hội chủ nghĩa Việt Nam và Chính phủ nước Cộng hòa Dân chủ Nhân dân Lào (Quyết định số 1247/QĐ-TTg, ngày 23/10/2024 của Thủ tướng Chính phủ). </w:t>
      </w:r>
    </w:p>
    <w:p w14:paraId="68D292C6" w14:textId="77777777" w:rsidR="00D01DB1" w:rsidRDefault="00DA1C54">
      <w:pPr>
        <w:spacing w:after="10" w:line="269" w:lineRule="auto"/>
        <w:ind w:left="-5" w:right="61" w:hanging="10"/>
      </w:pPr>
      <w:r>
        <w:rPr>
          <w:sz w:val="20"/>
        </w:rPr>
        <w:t xml:space="preserve">        </w:t>
      </w:r>
      <w:r>
        <w:rPr>
          <w:sz w:val="20"/>
          <w:vertAlign w:val="superscript"/>
        </w:rPr>
        <w:t>[8]</w:t>
      </w:r>
      <w:r>
        <w:rPr>
          <w:sz w:val="20"/>
        </w:rPr>
        <w:t>Hiệp ước hòa bình, hữu nghị và hợp tác giữa nước Cộng hòa xã hội chủ nghĩa Việt Nam và Cộng hòa Nhân dân Campuchia (ký ngày 18/2/1979); Hiệp ước về vùng nước lịch sử giữa nước Cộng hòa xã hội chủ nghĩa Việt Nam và Cộng hòa Nhân dân Campuchia (ký ngày 07/7/1982); Hiệp ước về nguyên tắc giải quyết vấn đề biên giới giữa nước Cộng hòa xã hội chủ nghĩa Việt Nam và Cộng hòa Nhân dân Campuchia (ký ngày 20/7/1983); Hiệp ước về quy chế biên giới quốc gia giữa nước Cộng hòa xã hội chủ nghĩa Việt Nam và Cộng hòa Nh</w:t>
      </w:r>
      <w:r>
        <w:rPr>
          <w:sz w:val="20"/>
        </w:rPr>
        <w:t xml:space="preserve">ân dân Campuchia (ký ngày 20/7/1983); Hiệp ước hoạch định biên giới quốc gia giữa nước Cộng hòa xã hội chủ nghĩa Việt Nam và Cộng hòa Nhân dân Campuchia (ký ngày 27/12/1985); Hiệp ước giữa nước Cộng hòa xã hội chủ nghĩa Việt Nam và Vương quốc Campuchia bổ sung Hiệp ước hoạch định biên giới quốc gia năm 1985 (ký ngày 10/10/2005); Kế hoạch thực hiện Hiệp định Thương mại biên giới giữa Chính phủ nước Cộng hòa xã hội chủ nghĩa Việt Nam và Chính phủ Vương quốc Campuchia (Quyết định số 294/QĐ-TTg, ngày 09/4/2024 </w:t>
      </w:r>
      <w:r>
        <w:rPr>
          <w:sz w:val="20"/>
        </w:rPr>
        <w:t xml:space="preserve">của Thủ tướng Chính phủ). </w:t>
      </w:r>
    </w:p>
    <w:p w14:paraId="7155AC63" w14:textId="77777777" w:rsidR="00D01DB1" w:rsidRDefault="00DA1C54">
      <w:pPr>
        <w:spacing w:after="94"/>
        <w:ind w:left="-15" w:right="65" w:firstLine="0"/>
      </w:pPr>
      <w:r>
        <w:t xml:space="preserve">cầu về đối nội, đối ngoại của ta cũng như phản ứng của các bên, tránh làm xuất hiện những dư luận bất lợi trong nước.  </w:t>
      </w:r>
    </w:p>
    <w:p w14:paraId="7EC358D5" w14:textId="77777777" w:rsidR="00D01DB1" w:rsidRDefault="00DA1C54">
      <w:pPr>
        <w:numPr>
          <w:ilvl w:val="0"/>
          <w:numId w:val="8"/>
        </w:numPr>
        <w:spacing w:after="99"/>
        <w:ind w:right="65"/>
      </w:pPr>
      <w:r>
        <w:t xml:space="preserve">Phát huy việc sử dụng các kênh báo chí, thông tin, truyền thông, bản tin, trên cổng, trang thông tin điện tử, các trang, nhóm trên mạng xã hội của các sở, ngành, đoàn thể, địa phương để truyền tải các nội dung liên quan; đồng thời, tích cực nắm bắt tình hình tư tưởng, dư luận trong nhân dân, chủ động xây dựng kịch bản và phương án định hướng thông tin tuyên truyền ở từng cấp độ, chủ động phòng ngừa và xử lý khi có vụ việc phức tạp xảy ra. </w:t>
      </w:r>
    </w:p>
    <w:p w14:paraId="2733E1C9" w14:textId="77777777" w:rsidR="00D01DB1" w:rsidRDefault="00DA1C54">
      <w:pPr>
        <w:numPr>
          <w:ilvl w:val="0"/>
          <w:numId w:val="8"/>
        </w:numPr>
        <w:ind w:right="65"/>
      </w:pPr>
      <w:r>
        <w:t>Tiếp tục phát huy thế mạnh của hình thức tuyên truyền miệng thông qua các hội nghị, cuộc họp, gặp mặt trao đổi … giữa cấp ủy, chính quyền, Ủy ban Mặt trận Tổ quốc Việt Nam</w:t>
      </w:r>
      <w:r>
        <w:rPr>
          <w:b/>
          <w:i/>
        </w:rPr>
        <w:t xml:space="preserve"> </w:t>
      </w:r>
      <w:r>
        <w:t xml:space="preserve">và các tổ chức chính trị - xã hội với cán bộ, đảng viên, công chức, viên chức, đoàn viên, hội viên... Thường xuyên cập nhật kiến thức cho đội ngũ báo cáo viên, tuyên truyền viên, dư luận viên và đội ngũ phóng viên, biên tập viên các cơ quan báo chí. Tích cực tuyên truyền trực quan, sinh động qua các tác phẩm văn học, nghệ thuật, triển lãm, sáng tác,… về đề tài biển, đảo, biên giới trong giới văn </w:t>
      </w:r>
      <w:r>
        <w:lastRenderedPageBreak/>
        <w:t xml:space="preserve">nghệ sĩ và Nhân dân nhằm khơi gợi tình yêu quê hương, đất nước và nâng cao ý thức trách nhiệm của người dân đối </w:t>
      </w:r>
      <w:r>
        <w:t xml:space="preserve">với công tác giữ gìn, bảo vệ biển, đảo, biên giới lãnh thổ quốc gia. Căn cứ vào tình hình, nhiệm vụ, điều kiện của từng địa phương, đơn vị để lựa chọn hình thức tuyên truyền phù hợp, hiệu quả, chất lượng, có trọng tâm, trọng điểm. Chú trọng thông tin tuyên truyền về những tấm gương điển hình trong phát triển kinh tế - xã hội, bảo đảm an ninh quốc phòng, bảo vệ chủ quyền biển, đảo, biên giới, lãnh thổ. </w:t>
      </w:r>
    </w:p>
    <w:p w14:paraId="0C699FFC" w14:textId="77777777" w:rsidR="00D01DB1" w:rsidRDefault="00DA1C54">
      <w:pPr>
        <w:numPr>
          <w:ilvl w:val="0"/>
          <w:numId w:val="8"/>
        </w:numPr>
        <w:ind w:right="65"/>
      </w:pPr>
      <w:r>
        <w:t xml:space="preserve">Nâng cao hiệu quả công tác thông tin đối ngoại về phân giới cắm mốc, quản lý biên giới, biển, đảo Việt Nam; tăng cường công tác phối hợp tuyên truyền về biển, đảo và biên giới trên đất liền giữa các cơ quan, đơn vị, địa phương và các cơ quan chức năng. Triển khai hiệu quả chương trình phối hợp tuyên truyền với Bộ Tư lệnh Vùng Cảnh sát biển 3, Bộ Tư lệnh Vùng 4, Vùng 2 Hải Quân tổ chức truyên truyền biển, đảo trên địa bàn.  </w:t>
      </w:r>
    </w:p>
    <w:p w14:paraId="4B2B305B" w14:textId="77777777" w:rsidR="00D01DB1" w:rsidRDefault="00DA1C54">
      <w:pPr>
        <w:numPr>
          <w:ilvl w:val="0"/>
          <w:numId w:val="8"/>
        </w:numPr>
        <w:ind w:right="65"/>
      </w:pPr>
      <w:r>
        <w:t>Tích cực rà soát, nắm tình hình, kịp thời phát hiện, ngăn chặn và đấu tranh hiệu quả với các quan điểm sai trái, xuyên tạc, các hoạt động lợi dụng vấn đề biển, đảo, biên giới nhằm chống phá chế độ, chống phá Đảng, Nhà nước, phá hoại khối đại đoàn kết toàn dân và mối quan hệ hữu nghị truyền thống tốt đẹp giữa Việt Nam với các nước láng giềng và các quốc gia trên thế giới. Xử lý tốt các “điểm nóng” trong dư luận xã hội, đẩy mạnh đấu tranh phản bác các luận điệu sai trái của các thế lực thù địch, cơ hội và tru</w:t>
      </w:r>
      <w:r>
        <w:t xml:space="preserve">yền thông nước ngoài. </w:t>
      </w:r>
    </w:p>
    <w:p w14:paraId="52EAFA89" w14:textId="77777777" w:rsidR="00D01DB1" w:rsidRDefault="00DA1C54">
      <w:pPr>
        <w:pStyle w:val="Heading2"/>
        <w:ind w:left="562" w:right="0"/>
      </w:pPr>
      <w:r>
        <w:t xml:space="preserve">IV. TỔ CHỨC THỰC HIỆN </w:t>
      </w:r>
    </w:p>
    <w:p w14:paraId="1B9A2DB1" w14:textId="77777777" w:rsidR="00D01DB1" w:rsidRDefault="00DA1C54">
      <w:pPr>
        <w:spacing w:after="122"/>
        <w:ind w:left="-15" w:right="65"/>
      </w:pPr>
      <w:r>
        <w:rPr>
          <w:b/>
          <w:i/>
        </w:rPr>
        <w:t>1. Ban Tuyên giáo Tỉnh ủy</w:t>
      </w:r>
      <w:r>
        <w:rPr>
          <w:i/>
        </w:rPr>
        <w:t>,</w:t>
      </w:r>
      <w:r>
        <w:rPr>
          <w:b/>
        </w:rPr>
        <w:t xml:space="preserve"> </w:t>
      </w:r>
      <w:r>
        <w:t xml:space="preserve">Phối hợp biên soạn, cập nhật kịp thời thông tin liên quan vào Đề cương Thời sự và Bản tin Thông tin công tác tuyên giáo, trang thông tin điện tử của Ban Tuyên giáo Tỉnh ủy; cung cấp tài liệu, thông tin về biển, đảo và công tác biên giới trên đất liền giữa các nước có chung biên giới; phát huy lực lượng báo cáo viên, tuyên truyền viên, công tác viên dư luận xã hội vừa đẩy mạnh hoạt động thông tin, tuyên truyền miệng, vừa kết hợp nắm bắt dư luận xã hội; chỉ đạo, định hướng các cơ quan báo chí, các bản tin, </w:t>
      </w:r>
      <w:r>
        <w:t xml:space="preserve">cổng, trang thông tin điện tử, các trang, nhóm công khai trên mạng xã hội của tỉnh đẩy mạnh tuyên truyền về biển, đảo và công tác biên giới trên đất liền giữa Việt Nam với các nước có chung đường biên giới; Chủ động tham mưu, chỉ đạo, phối hợp tổ chức đấu tranh phản bác các quan điểm sai trái, xuyên tạc, kích động của các thế lưc PĐ, TĐ, CHCT trên không gian mạng.  </w:t>
      </w:r>
    </w:p>
    <w:p w14:paraId="04D7A390" w14:textId="77777777" w:rsidR="00D01DB1" w:rsidRDefault="00DA1C54">
      <w:pPr>
        <w:ind w:left="-15" w:right="65"/>
      </w:pPr>
      <w:r>
        <w:t xml:space="preserve">- Phối hợp cùng các đơn vị liên quan tiếp tục triển khai Chương trình phối hợp số 01-CTr/ĐUCSB-TUBT, ngày 12/9/2019 giữa Ban Thường vụ Cảnh sát biển và </w:t>
      </w:r>
      <w:r>
        <w:lastRenderedPageBreak/>
        <w:t xml:space="preserve">Ban Thường vụ Tỉnh ủy Bình Thuận về thực hiện công tác dân vận “Cảnh sát biển đồng hành cùng ngư dân”, Chương trình 4748/CTr-BTL ngày 22/4/2019 của Bộ Tư lệnh Hải quân  về </w:t>
      </w:r>
      <w:r>
        <w:rPr>
          <w:i/>
        </w:rPr>
        <w:t xml:space="preserve">“Hải quân Việt Nam làm điểm tự cho Ngư dân vươn khơi bám biển”; </w:t>
      </w:r>
      <w:r>
        <w:t xml:space="preserve">Đề án tổ chức Cuộc thi “Em yêu biển, đảo quê hương” năm 2025 trên địa bàn tỉnh; tổng hợp báo cáo tổng kết công tác tuyên truyền biển, đảo, biên giới trên đất liền cho Ban Thường vụ Tỉnh ủy. </w:t>
      </w:r>
    </w:p>
    <w:p w14:paraId="5FAA90FF" w14:textId="77777777" w:rsidR="00D01DB1" w:rsidRDefault="00DA1C54">
      <w:pPr>
        <w:numPr>
          <w:ilvl w:val="0"/>
          <w:numId w:val="9"/>
        </w:numPr>
        <w:spacing w:after="8"/>
        <w:ind w:right="65"/>
      </w:pPr>
      <w:r>
        <w:rPr>
          <w:b/>
          <w:i/>
        </w:rPr>
        <w:t>Đề nghị Ban Cán sự</w:t>
      </w:r>
      <w:r>
        <w:rPr>
          <w:i/>
        </w:rPr>
        <w:t xml:space="preserve"> </w:t>
      </w:r>
      <w:r>
        <w:rPr>
          <w:b/>
          <w:i/>
        </w:rPr>
        <w:t xml:space="preserve">UBND tỉnh, </w:t>
      </w:r>
      <w:r>
        <w:t xml:space="preserve">lãnh đạo UBND tỉnh chỉ đạo các sở, ngành, đơn vị, địa phương, nhất là địa phương có biển triển khai thực hiện tốt nội dung hướng dẫn này và các nội dung của Chỉ thị số 32-CT/TW, ngày 10/4/2024 của Ban Bí thư </w:t>
      </w:r>
      <w:r>
        <w:rPr>
          <w:i/>
        </w:rPr>
        <w:t>về tăng cường sự lãnh đạo của Đảng đối với công tác chống khai thác IUU</w:t>
      </w:r>
      <w:r>
        <w:t xml:space="preserve">; nâng cao hiệu quả công tác truyền thông, củng cố sự đồng thuận trong xã hội đối với quan điểm, chủ trương của Đảng và Nhà nước về biển, đảo và công tác biên giới trên đất liền giữa các nước có chung biên giới; tiếp tục </w:t>
      </w:r>
      <w:r>
        <w:t xml:space="preserve">thực hiện Chương trình phối hợp số 02-CTrPH/UBND - BTGTU ngày 30/8/2021 giữa Ban </w:t>
      </w:r>
    </w:p>
    <w:p w14:paraId="2D895DA1" w14:textId="77777777" w:rsidR="00D01DB1" w:rsidRDefault="00DA1C54">
      <w:pPr>
        <w:ind w:left="-15" w:right="65" w:firstLine="0"/>
      </w:pPr>
      <w:r>
        <w:t xml:space="preserve">Tuyên giáo Tỉnh uỷ và Ủy ban nhân dân tỉnh trong việc thực hiện Quyết định số 238-QĐ/TW ngày 30/9/2020 của Ban Bí thư về </w:t>
      </w:r>
      <w:r>
        <w:rPr>
          <w:i/>
        </w:rPr>
        <w:t xml:space="preserve">Quy chế phối hợp giữa ban tuyên giáo các cấp với cơ quan quản lý nhà nước cùng cấp trong việc thực thi pháp luật, triển khai kế hoạch phát triển kinh tế - xã hội, giải quyết các vấn đề nổi cộm, nhân dân quan tâm; </w:t>
      </w:r>
      <w:r>
        <w:t xml:space="preserve">tăng cường biện pháp phòng ngừa, đấu tranh vạch trần các âm mưu, thủ đoạn hoạt động, xử lý nghiêm các hành vi chống phá Đảng, Nhà nước của các thế lực TĐ, PĐ, CHCT lợi dụng vấn đề biển, đảo, biên giới, lãnh thổ...  </w:t>
      </w:r>
    </w:p>
    <w:p w14:paraId="09D9BEE9" w14:textId="77777777" w:rsidR="00D01DB1" w:rsidRDefault="00DA1C54">
      <w:pPr>
        <w:numPr>
          <w:ilvl w:val="0"/>
          <w:numId w:val="9"/>
        </w:numPr>
        <w:ind w:right="65"/>
      </w:pPr>
      <w:r>
        <w:rPr>
          <w:b/>
          <w:i/>
        </w:rPr>
        <w:t>Đề nghị Ủy ban Mặt trận Tổ quốc Việt Nam và các tổ chức chính trị - xã hội tỉnh,</w:t>
      </w:r>
      <w:r>
        <w:t xml:space="preserve"> căn cứ nội dung hướng dẫn này, quan tâm triển khai thực hiện tốt công tác tuyên truyền, vận động đoàn viên, hội viên và các tầng lớp Nhân nâng cao nhận thức, tạo sự thống nhất trong đảng, đồng thuận trong toàn xã hội đối với chủ trương, quan điểm, đường lối của Đảng, chính sách, pháp luật của Nhà nước về biển, đảo, phát triển kinh tế biển, đảo và công tác biên giới, lãnh thổ trên đất liền, kết hợp chặt chẽ với bảo đảm quốc phòng, an ninh, bảo vệ lãnh thổ, chủ quyền biển, đảo, tài nguyên môi trường biển; ph</w:t>
      </w:r>
      <w:r>
        <w:t xml:space="preserve">òng, chống thiên tai với biến đổi khí hậu, nâng cao đời sống nhân dân vùng biển, đảo trên địa bàn tỉnh.  </w:t>
      </w:r>
    </w:p>
    <w:p w14:paraId="017DA6D2" w14:textId="77777777" w:rsidR="00D01DB1" w:rsidRDefault="00DA1C54">
      <w:pPr>
        <w:numPr>
          <w:ilvl w:val="0"/>
          <w:numId w:val="9"/>
        </w:numPr>
        <w:ind w:right="65"/>
      </w:pPr>
      <w:r>
        <w:rPr>
          <w:b/>
          <w:i/>
        </w:rPr>
        <w:t>Các huyện, thị, thành ủy, đảng ủy trực thuộc Tỉnh ủy</w:t>
      </w:r>
      <w:r>
        <w:rPr>
          <w:i/>
        </w:rPr>
        <w:t>,</w:t>
      </w:r>
      <w:r>
        <w:t xml:space="preserve"> chủ động xây dựng kế hoạch chỉ đạo thực hiện công tác tuyên truyền theo hướng dẫn này, tạo chuyển biến sâu sắc về nhận thức và hành động trong cán bộ, đảng viên và Nhân dân về quan điểm, chủ trương của Đảng và Nhà nước về biển, đảo và công tác biên giới trên đất liền, huy động sự tham gia tích cực của các cấp, các ngành, hệ thống </w:t>
      </w:r>
      <w:r>
        <w:lastRenderedPageBreak/>
        <w:t xml:space="preserve">chính trị và Nhân dân tham gia xây dựng và bảo vệ chủ quyền lãnh thổ, an ninh biên giới quốc gia. </w:t>
      </w:r>
    </w:p>
    <w:p w14:paraId="4C758647" w14:textId="77777777" w:rsidR="00D01DB1" w:rsidRDefault="00DA1C54">
      <w:pPr>
        <w:numPr>
          <w:ilvl w:val="0"/>
          <w:numId w:val="9"/>
        </w:numPr>
        <w:ind w:right="65"/>
      </w:pPr>
      <w:r>
        <w:rPr>
          <w:b/>
          <w:i/>
        </w:rPr>
        <w:t>Đề nghị Sở Thông tin và Truyền thông</w:t>
      </w:r>
      <w:r>
        <w:rPr>
          <w:i/>
        </w:rPr>
        <w:t>,</w:t>
      </w:r>
      <w:r>
        <w:rPr>
          <w:b/>
        </w:rPr>
        <w:t xml:space="preserve"> </w:t>
      </w:r>
      <w:r>
        <w:t>thường xuyên</w:t>
      </w:r>
      <w:r>
        <w:rPr>
          <w:b/>
        </w:rPr>
        <w:t xml:space="preserve"> </w:t>
      </w:r>
      <w:r>
        <w:t xml:space="preserve">chỉ đạo, hướng dẫn đôn đốc các cơ quan báo chí của tỉnh, các trang tin, bản tin của các sở, ban ngành, đoàn thể và các địa phương duy trì tuyên truyền thường xuyên, đúng định hướng về biển, đảo và công tác biên giới trên đất liền giữa Việt Nam với các nước có chung biên giới; tăng cường theo dõi, quản lý và xử lý nghiêm (nếu có) các hoạt động báo chí, xuất bản phẩm liên quan đến vấn đề chủ quyền biển, đảo và biên giới, lãnh thổ trái với quan điểm, đường lối của Đảng, chính sách và pháp luật của Nhà nước. </w:t>
      </w:r>
      <w:r>
        <w:rPr>
          <w:b/>
        </w:rPr>
        <w:t xml:space="preserve"> </w:t>
      </w:r>
    </w:p>
    <w:p w14:paraId="53AD3047" w14:textId="77777777" w:rsidR="00D01DB1" w:rsidRDefault="00DA1C54">
      <w:pPr>
        <w:numPr>
          <w:ilvl w:val="0"/>
          <w:numId w:val="9"/>
        </w:numPr>
        <w:ind w:right="65"/>
      </w:pPr>
      <w:r>
        <w:rPr>
          <w:b/>
          <w:i/>
        </w:rPr>
        <w:t>Đề nghị Sở Văn hoá - Thể thao và Du lịch,</w:t>
      </w:r>
      <w:r>
        <w:rPr>
          <w:i/>
        </w:rPr>
        <w:t xml:space="preserve"> </w:t>
      </w:r>
      <w:r>
        <w:t>chỉ đạo các đơn vị trực thuộc có kế hoạch đẩy mạnh hoạt động tuyên truyền, cổ động, quảng bá về thành tựu phát triển kinh tế biển của Bình Thuận, giới thiệu phim, triển lãm hình ảnh, sách, báo, tư liệu… liên quan đến chủ quyền biển, đảo của Việt Nam; công tác biên giới trên đất liền giữa Việt Nam và các nước có chung biên giới.</w:t>
      </w:r>
      <w:r>
        <w:rPr>
          <w:b/>
        </w:rPr>
        <w:t xml:space="preserve"> </w:t>
      </w:r>
    </w:p>
    <w:p w14:paraId="3621FAF8" w14:textId="77777777" w:rsidR="00D01DB1" w:rsidRDefault="00DA1C54">
      <w:pPr>
        <w:numPr>
          <w:ilvl w:val="0"/>
          <w:numId w:val="9"/>
        </w:numPr>
        <w:ind w:right="65"/>
      </w:pPr>
      <w:r>
        <w:rPr>
          <w:b/>
          <w:i/>
        </w:rPr>
        <w:t>Đề nghị Sở Giáo dục - Đào tạo,</w:t>
      </w:r>
      <w:r>
        <w:t xml:space="preserve"> căn cứ nội dung hướng dẫn này, chỉ đạo, phối hợp tuyên truyền, phổ biến pháp luật về biển, đảo trong giáo viên, cán bộ quản lý và học sinh, nhất là các văn bản pháp luật của Việt Nam về biển, đảo, Công ước của Liên hợp quốc về Luật biển năm 1982; những chứng cứ lịch sử, pháp lý và thực tiễn khẳng định chủ quyền của Việt Nam đối với 02 quần đảo Hoàng Sa, Trường Sa và các vùng biển của Việt Nam; các chủ trương, đường lối của Đảng, chính sách, pháp luật của Nhà nước về công tác phân giới, cắm mốc và quản lý b</w:t>
      </w:r>
      <w:r>
        <w:t>iên giới trên đất liền giữa Việt Nam và các nước có chung biên giới. Phối hợp phổ biến giáo dục pháp luật, thu hút nguồn nhân lực xây dựng Quân chủng Hải quân - Quân đội nhân dân Việt Nam; phối hợp chỉ đạo thực hiện Đề án tổ chức Cuộc thi “Em yêu biển, đảo quê hương” trong hệ thống ngành giáo dục tỉnh.</w:t>
      </w:r>
      <w:r>
        <w:rPr>
          <w:b/>
        </w:rPr>
        <w:t xml:space="preserve"> </w:t>
      </w:r>
    </w:p>
    <w:p w14:paraId="50A5DA81" w14:textId="77777777" w:rsidR="00D01DB1" w:rsidRDefault="00DA1C54">
      <w:pPr>
        <w:numPr>
          <w:ilvl w:val="0"/>
          <w:numId w:val="9"/>
        </w:numPr>
        <w:spacing w:after="121"/>
        <w:ind w:right="65"/>
      </w:pPr>
      <w:r>
        <w:rPr>
          <w:b/>
          <w:i/>
        </w:rPr>
        <w:t>Báo Bình Thuận, Đài Phát thanh -Truyền hình Bình Thuận</w:t>
      </w:r>
      <w:r>
        <w:rPr>
          <w:i/>
        </w:rPr>
        <w:t>,</w:t>
      </w:r>
      <w:r>
        <w:t xml:space="preserve"> căn cứ nội dung hướng dẫn này có kế hoạch triển khai tuyên truyền thường xuyên về biển, đảo, công tác biên giới trên đất liền; phối hợp chặt chẽ với các cấp, các ngành, các lực lượng để thông tin, tuyên truyền kịp thời, chính xác. Chủ động cập nhật thông tin tuyên truyền về những nội dung cơ bản của Luật biển Việt Nam; cơ sở lịch sử, pháp lý khẳng định chủ quyền biển, đảo, đặc biệt là Công ước của Liên hợp quốc về Luật biển năm 1982; các quyền và lợi ích hợp pháp của Việt Nam trên Biển Đông; các văn bản p</w:t>
      </w:r>
      <w:r>
        <w:t xml:space="preserve">háp lý và công tác biên giới trên đất liền giữa Việt Nam với các nước có chung đường biên giới; tăng cường tin, bài về biển, đảo, về hoạt động của </w:t>
      </w:r>
      <w:r>
        <w:lastRenderedPageBreak/>
        <w:t>các lực lượng chấp pháp, bảo vệ chủ quyền biển, đảo của Tổ quốc. Tổ chức phổ biến, quán triệt trong đội ngũ cán bộ, phóng viên; chủ động phối hợp với</w:t>
      </w:r>
      <w:r>
        <w:rPr>
          <w:i/>
        </w:rPr>
        <w:t xml:space="preserve"> </w:t>
      </w:r>
      <w:r>
        <w:t xml:space="preserve">Bộ Tư lệnh Vùng Cảnh sát biển 3 có kế hoạch cụ thể để triển khai thực hiện theo </w:t>
      </w:r>
      <w:r>
        <w:rPr>
          <w:i/>
        </w:rPr>
        <w:t>Quy chế phối hợp trong thực hiện nhiệm vụ</w:t>
      </w:r>
      <w:r>
        <w:t xml:space="preserve"> </w:t>
      </w:r>
      <w:r>
        <w:rPr>
          <w:i/>
        </w:rPr>
        <w:t xml:space="preserve">phối hợp truyên truyền biển, đảo </w:t>
      </w:r>
      <w:r>
        <w:t>giữa Báo Bình Thuận và Đài Phát thanh - Truyền hình Bình Thu</w:t>
      </w:r>
      <w:r>
        <w:t xml:space="preserve">ận đã ký kết; chương trình </w:t>
      </w:r>
      <w:r>
        <w:rPr>
          <w:i/>
        </w:rPr>
        <w:t>“Hải quân Việt Nam làm điểm tự cho Ngư dâm vươn khơi bám biển”,</w:t>
      </w:r>
      <w:r>
        <w:t>…</w:t>
      </w:r>
      <w:r>
        <w:rPr>
          <w:i/>
        </w:rPr>
        <w:t xml:space="preserve"> </w:t>
      </w:r>
      <w:r>
        <w:t xml:space="preserve">Thực hiện nghiêm túc định hướng thông tin; tuân thủ chặt chẽ quy trình tác nghiệp, quản trị tốt bình luận của độc giả; không để xảy ra sơ xuất, thiếu sót.  </w:t>
      </w:r>
    </w:p>
    <w:p w14:paraId="05BC5B9C" w14:textId="77777777" w:rsidR="00D01DB1" w:rsidRDefault="00DA1C54">
      <w:pPr>
        <w:numPr>
          <w:ilvl w:val="0"/>
          <w:numId w:val="9"/>
        </w:numPr>
        <w:ind w:right="65"/>
      </w:pPr>
      <w:r>
        <w:rPr>
          <w:b/>
          <w:i/>
        </w:rPr>
        <w:t>Hội Văn học - Nghệ thuật tỉnh</w:t>
      </w:r>
      <w:r>
        <w:rPr>
          <w:i/>
        </w:rPr>
        <w:t>,</w:t>
      </w:r>
      <w:r>
        <w:rPr>
          <w:b/>
        </w:rPr>
        <w:t xml:space="preserve"> </w:t>
      </w:r>
      <w:r>
        <w:t>động viên, khuyến khích hội viên tích cực sáng tác văn học, nghệ thuật đề tài về lịch sử, pháp lý xác lập chủ quyền biển, đảo và biên giới trên đất liền; những kết quả đạt được trong chiến lược phát triển kinh tế biển của tỉnh và thành tựu phát triển kinh tế biển, đảo Việt Nam</w:t>
      </w:r>
      <w:r>
        <w:rPr>
          <w:vertAlign w:val="superscript"/>
        </w:rPr>
        <w:t>[9]</w:t>
      </w:r>
      <w:r>
        <w:t xml:space="preserve">, hiệu quả của chương trình </w:t>
      </w:r>
      <w:r>
        <w:rPr>
          <w:i/>
        </w:rPr>
        <w:t>“Hải quân Việt Nam làm điểm tự cho Ngư dâm vươn khơi bám biển”,</w:t>
      </w:r>
      <w:r>
        <w:t xml:space="preserve"> </w:t>
      </w:r>
      <w:r>
        <w:rPr>
          <w:i/>
        </w:rPr>
        <w:t>“Cảnh sát biển đồng hành cùng ngư dân”,</w:t>
      </w:r>
      <w:r>
        <w:t xml:space="preserve"> …</w:t>
      </w:r>
      <w:r>
        <w:rPr>
          <w:b/>
        </w:rPr>
        <w:t xml:space="preserve"> </w:t>
      </w:r>
    </w:p>
    <w:p w14:paraId="261333DC" w14:textId="77777777" w:rsidR="00D01DB1" w:rsidRDefault="00DA1C54">
      <w:pPr>
        <w:numPr>
          <w:ilvl w:val="0"/>
          <w:numId w:val="9"/>
        </w:numPr>
        <w:ind w:right="65"/>
      </w:pPr>
      <w:r>
        <w:rPr>
          <w:b/>
          <w:i/>
        </w:rPr>
        <w:t>Ban Tuyên giáo (Tuyên huấn) các huyện, thị, thành ủy, đảng ủy trực thuộc; Mặt trận và các tổ chức chính trị - xã hội tỉnh,</w:t>
      </w:r>
      <w:r>
        <w:rPr>
          <w:i/>
        </w:rPr>
        <w:t xml:space="preserve"> </w:t>
      </w:r>
      <w:r>
        <w:t xml:space="preserve">căn cứ nội dung hướng dẫn này, chủ động tham mưu cho cấp ủy đơn vị, địa phương chỉ đạo triển khai thực hiện; chỉ đạo lực lượng báo cáo viên, tuyên truyền viên, trang thông tin điện tử, các trang, nhóm công khai trên mạng xã hội của địa phương, đơn vị đẩy mạnh hoạt động tuyên truyền </w:t>
      </w:r>
      <w:r>
        <w:rPr>
          <w:color w:val="333333"/>
        </w:rPr>
        <w:t>thực hiện các chủ trương, đường lối của Đảng, chính sách, pháp luật của Nhà nước, tích cực tham gia phát triển kinh tế - xã hội, giảm nghèo bền vững, nâng cao đời sống Nhân dân, bảo đảm quốc phòng - an ninh và bảo vệ vững chắc c</w:t>
      </w:r>
      <w:r>
        <w:rPr>
          <w:color w:val="333333"/>
        </w:rPr>
        <w:t>hủ quyền, an ninh biên giới quốc gia trên địa bàn tỉnh. Đồng thời</w:t>
      </w:r>
      <w:r>
        <w:t xml:space="preserve"> tăng cường công tác nắm bắt, phát hiện, cảnh báo, dự báo các luồng thông tin xấu độc, tiêu cực, các quan điểm sai trái, thù địch chống phá Đảng, Nhà nước, chế độ và tỉnh ta về  vấn đề này; phối hợp với cơ quan chức năng có biện pháp phòng ngừa, kịp thời chỉ đạo, phối hợp, tổ chức lực lượng đấu tranh, ngăn chặn xử lý kịp thời, không để xảy ra phức tạp về an ninh chính trị, trật tự an toàn xã hội. </w:t>
      </w:r>
    </w:p>
    <w:p w14:paraId="49B93DA3" w14:textId="77777777" w:rsidR="00D01DB1" w:rsidRDefault="00DA1C54">
      <w:pPr>
        <w:spacing w:after="311"/>
        <w:ind w:left="-15" w:right="65"/>
      </w:pPr>
      <w:r>
        <w:t xml:space="preserve">Trong quá trình triển khai thực hiện công tác tuyên truyền, đề nghị các địa phương, đơn vị thực hiện chế độ thông tin, báo cáo kết quả triển khai, thực hiện: </w:t>
      </w:r>
      <w:r>
        <w:rPr>
          <w:b/>
          <w:i/>
        </w:rPr>
        <w:t>6 tháng đầu năm vào ngày 10/5</w:t>
      </w:r>
      <w:r>
        <w:rPr>
          <w:i/>
        </w:rPr>
        <w:t xml:space="preserve">; </w:t>
      </w:r>
      <w:r>
        <w:rPr>
          <w:b/>
          <w:i/>
        </w:rPr>
        <w:t>báo cáo năm vào ngày 10/11</w:t>
      </w:r>
      <w:r>
        <w:t xml:space="preserve"> (những vấn đề phức tạp, nhạy cảm phát sinh gởi báo báo nhanh hoặc qua Email </w:t>
      </w:r>
    </w:p>
    <w:p w14:paraId="627E7153" w14:textId="77777777" w:rsidR="00D01DB1" w:rsidRDefault="00DA1C54">
      <w:pPr>
        <w:spacing w:after="0" w:line="259" w:lineRule="auto"/>
        <w:ind w:left="0" w:firstLine="0"/>
        <w:jc w:val="left"/>
      </w:pPr>
      <w:r>
        <w:rPr>
          <w:strike/>
        </w:rPr>
        <w:t xml:space="preserve">                                         </w:t>
      </w:r>
      <w:r>
        <w:t xml:space="preserve">  </w:t>
      </w:r>
    </w:p>
    <w:p w14:paraId="27CE7890" w14:textId="77777777" w:rsidR="00D01DB1" w:rsidRDefault="00DA1C54">
      <w:pPr>
        <w:spacing w:after="0" w:line="295" w:lineRule="auto"/>
        <w:ind w:left="0" w:right="68" w:firstLine="0"/>
      </w:pPr>
      <w:r>
        <w:rPr>
          <w:sz w:val="16"/>
          <w:vertAlign w:val="superscript"/>
        </w:rPr>
        <w:t xml:space="preserve">         [9] </w:t>
      </w:r>
      <w:r>
        <w:rPr>
          <w:sz w:val="16"/>
        </w:rPr>
        <w:t xml:space="preserve">Nghị quyết số 36-NQ/TW ngày 22/10/2018 của Ban Chấp hành Trung ương Đảng khóa XII </w:t>
      </w:r>
      <w:r>
        <w:rPr>
          <w:sz w:val="16"/>
        </w:rPr>
        <w:t xml:space="preserve">về "Chiến lược phát triển bền vững kinh tế biển Việt Nam đến năm 2030, tầm nhìn đến năm 2045"; Các chính sách ưu tiên phát triển kinh tế biển của Chính phủ, của tỉnh, nhất là các nhiệm vụ, giải pháp chủ yếu đã được Ban Chấp hành Đảng bộ tỉnh Bình Thuận (khóa XIII) đề ra trong Chương trình hành động số 60-Ctr/TU. </w:t>
      </w:r>
    </w:p>
    <w:p w14:paraId="36F3E602" w14:textId="77777777" w:rsidR="00D01DB1" w:rsidRDefault="00DA1C54">
      <w:pPr>
        <w:spacing w:after="7"/>
        <w:ind w:left="-15" w:right="65" w:firstLine="0"/>
      </w:pPr>
      <w:r>
        <w:rPr>
          <w:color w:val="0000FF"/>
        </w:rPr>
        <w:lastRenderedPageBreak/>
        <w:t>thongtintuyengiaobt@gmail.com</w:t>
      </w:r>
      <w:r>
        <w:t>) về Ban Tuyên giáo Tỉnh ủy</w:t>
      </w:r>
      <w:r>
        <w:rPr>
          <w:b/>
        </w:rPr>
        <w:t xml:space="preserve"> </w:t>
      </w:r>
      <w:r>
        <w:t xml:space="preserve">để tổng hợp, báo cáo Ban Tuyên giáo Trung ương và Ban Thường vụ Tỉnh ủy theo dõi, chỉ đạo./.  </w:t>
      </w:r>
    </w:p>
    <w:p w14:paraId="45CBAF52" w14:textId="77777777" w:rsidR="00D01DB1" w:rsidRDefault="00DA1C54">
      <w:pPr>
        <w:spacing w:after="0" w:line="259" w:lineRule="auto"/>
        <w:ind w:left="566" w:firstLine="0"/>
        <w:jc w:val="left"/>
      </w:pPr>
      <w:r>
        <w:rPr>
          <w:sz w:val="22"/>
        </w:rPr>
        <w:t xml:space="preserve"> </w:t>
      </w:r>
    </w:p>
    <w:tbl>
      <w:tblPr>
        <w:tblStyle w:val="TableGrid"/>
        <w:tblW w:w="9381" w:type="dxa"/>
        <w:tblInd w:w="0" w:type="dxa"/>
        <w:tblCellMar>
          <w:top w:w="21" w:type="dxa"/>
          <w:left w:w="0" w:type="dxa"/>
          <w:bottom w:w="0" w:type="dxa"/>
          <w:right w:w="0" w:type="dxa"/>
        </w:tblCellMar>
        <w:tblLook w:val="04A0" w:firstRow="1" w:lastRow="0" w:firstColumn="1" w:lastColumn="0" w:noHBand="0" w:noVBand="1"/>
      </w:tblPr>
      <w:tblGrid>
        <w:gridCol w:w="6848"/>
        <w:gridCol w:w="2533"/>
      </w:tblGrid>
      <w:tr w:rsidR="00D01DB1" w14:paraId="31CBEE8F" w14:textId="77777777">
        <w:trPr>
          <w:trHeight w:val="6086"/>
        </w:trPr>
        <w:tc>
          <w:tcPr>
            <w:tcW w:w="6848" w:type="dxa"/>
            <w:tcBorders>
              <w:top w:val="nil"/>
              <w:left w:val="nil"/>
              <w:bottom w:val="nil"/>
              <w:right w:val="nil"/>
            </w:tcBorders>
          </w:tcPr>
          <w:p w14:paraId="3211B967" w14:textId="77777777" w:rsidR="00D01DB1" w:rsidRDefault="00DA1C54">
            <w:pPr>
              <w:tabs>
                <w:tab w:val="center" w:pos="1440"/>
                <w:tab w:val="center" w:pos="2160"/>
                <w:tab w:val="center" w:pos="2881"/>
                <w:tab w:val="center" w:pos="3601"/>
                <w:tab w:val="center" w:pos="4321"/>
              </w:tabs>
              <w:spacing w:after="0" w:line="259" w:lineRule="auto"/>
              <w:ind w:left="0" w:firstLine="0"/>
              <w:jc w:val="left"/>
            </w:pPr>
            <w:r>
              <w:rPr>
                <w:u w:val="single" w:color="000000"/>
              </w:rPr>
              <w:t>Nơi nhận:</w:t>
            </w:r>
            <w:r>
              <w:t xml:space="preserve"> </w:t>
            </w:r>
            <w:r>
              <w:tab/>
              <w:t xml:space="preserve"> </w:t>
            </w:r>
            <w:r>
              <w:tab/>
              <w:t xml:space="preserve"> </w:t>
            </w:r>
            <w:r>
              <w:tab/>
              <w:t xml:space="preserve"> </w:t>
            </w:r>
            <w:r>
              <w:tab/>
              <w:t xml:space="preserve"> </w:t>
            </w:r>
            <w:r>
              <w:tab/>
              <w:t xml:space="preserve">                      </w:t>
            </w:r>
          </w:p>
          <w:p w14:paraId="6D026B5F" w14:textId="77777777" w:rsidR="00D01DB1" w:rsidRDefault="00DA1C54">
            <w:pPr>
              <w:numPr>
                <w:ilvl w:val="0"/>
                <w:numId w:val="10"/>
              </w:numPr>
              <w:spacing w:after="0" w:line="259" w:lineRule="auto"/>
              <w:ind w:firstLine="0"/>
              <w:jc w:val="left"/>
            </w:pPr>
            <w:r>
              <w:rPr>
                <w:sz w:val="24"/>
              </w:rPr>
              <w:t xml:space="preserve">Ban Tuyên giáo Trung ương                                                                           </w:t>
            </w:r>
          </w:p>
          <w:p w14:paraId="10DE1C3E" w14:textId="77777777" w:rsidR="00D01DB1" w:rsidRDefault="00DA1C54">
            <w:pPr>
              <w:spacing w:after="2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88F191D" wp14:editId="34C338EA">
                      <wp:simplePos x="0" y="0"/>
                      <wp:positionH relativeFrom="column">
                        <wp:posOffset>1802079</wp:posOffset>
                      </wp:positionH>
                      <wp:positionV relativeFrom="paragraph">
                        <wp:posOffset>-84530</wp:posOffset>
                      </wp:positionV>
                      <wp:extent cx="98425" cy="358139"/>
                      <wp:effectExtent l="0" t="0" r="0" b="0"/>
                      <wp:wrapNone/>
                      <wp:docPr id="18061" name="Group 18061"/>
                      <wp:cNvGraphicFramePr/>
                      <a:graphic xmlns:a="http://schemas.openxmlformats.org/drawingml/2006/main">
                        <a:graphicData uri="http://schemas.microsoft.com/office/word/2010/wordprocessingGroup">
                          <wpg:wgp>
                            <wpg:cNvGrpSpPr/>
                            <wpg:grpSpPr>
                              <a:xfrm>
                                <a:off x="0" y="0"/>
                                <a:ext cx="98425" cy="358139"/>
                                <a:chOff x="0" y="0"/>
                                <a:chExt cx="98425" cy="358139"/>
                              </a:xfrm>
                            </wpg:grpSpPr>
                            <wps:wsp>
                              <wps:cNvPr id="2525" name="Shape 2525"/>
                              <wps:cNvSpPr/>
                              <wps:spPr>
                                <a:xfrm>
                                  <a:off x="0" y="0"/>
                                  <a:ext cx="98425" cy="358139"/>
                                </a:xfrm>
                                <a:custGeom>
                                  <a:avLst/>
                                  <a:gdLst/>
                                  <a:ahLst/>
                                  <a:cxnLst/>
                                  <a:rect l="0" t="0" r="0" b="0"/>
                                  <a:pathLst>
                                    <a:path w="98425" h="358139">
                                      <a:moveTo>
                                        <a:pt x="0" y="0"/>
                                      </a:moveTo>
                                      <a:cubicBezTo>
                                        <a:pt x="27178" y="0"/>
                                        <a:pt x="49149" y="13335"/>
                                        <a:pt x="49149" y="29845"/>
                                      </a:cubicBezTo>
                                      <a:lnTo>
                                        <a:pt x="49149" y="149225"/>
                                      </a:lnTo>
                                      <a:cubicBezTo>
                                        <a:pt x="49149" y="165735"/>
                                        <a:pt x="71247" y="179070"/>
                                        <a:pt x="98425" y="179070"/>
                                      </a:cubicBezTo>
                                      <a:cubicBezTo>
                                        <a:pt x="71247" y="179070"/>
                                        <a:pt x="49149" y="192405"/>
                                        <a:pt x="49149" y="208914"/>
                                      </a:cubicBezTo>
                                      <a:lnTo>
                                        <a:pt x="49149" y="328295"/>
                                      </a:lnTo>
                                      <a:cubicBezTo>
                                        <a:pt x="49149" y="344805"/>
                                        <a:pt x="27178" y="358139"/>
                                        <a:pt x="0" y="358139"/>
                                      </a:cubicBezTo>
                                    </a:path>
                                  </a:pathLst>
                                </a:custGeom>
                                <a:ln w="936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061" style="width:7.75pt;height:28.2pt;position:absolute;z-index:-2147483476;mso-position-horizontal-relative:text;mso-position-horizontal:absolute;margin-left:141.896pt;mso-position-vertical-relative:text;margin-top:-6.65601pt;" coordsize="984,3581">
                      <v:shape id="Shape 2525" style="position:absolute;width:984;height:3581;left:0;top:0;" coordsize="98425,358139" path="m0,0c27178,0,49149,13335,49149,29845l49149,149225c49149,165735,71247,179070,98425,179070c71247,179070,49149,192405,49149,208914l49149,328295c49149,344805,27178,358139,0,358139">
                        <v:stroke weight="0.73701pt" endcap="square" joinstyle="miter" miterlimit="10" on="true" color="#000000"/>
                        <v:fill on="false" color="#000000" opacity="0"/>
                      </v:shape>
                    </v:group>
                  </w:pict>
                </mc:Fallback>
              </mc:AlternateContent>
            </w:r>
            <w:r>
              <w:rPr>
                <w:sz w:val="24"/>
              </w:rPr>
              <w:t xml:space="preserve">  (</w:t>
            </w:r>
            <w:r>
              <w:rPr>
                <w:i/>
                <w:sz w:val="24"/>
              </w:rPr>
              <w:t xml:space="preserve">Hà Nội </w:t>
            </w:r>
            <w:r>
              <w:rPr>
                <w:sz w:val="24"/>
              </w:rPr>
              <w:t xml:space="preserve">và </w:t>
            </w:r>
            <w:r>
              <w:rPr>
                <w:i/>
                <w:sz w:val="24"/>
              </w:rPr>
              <w:t>T79-TPHCM</w:t>
            </w:r>
            <w:r>
              <w:rPr>
                <w:sz w:val="24"/>
              </w:rPr>
              <w:t>),         (</w:t>
            </w:r>
            <w:r>
              <w:rPr>
                <w:i/>
                <w:sz w:val="24"/>
              </w:rPr>
              <w:t>để báo</w:t>
            </w:r>
            <w:r>
              <w:rPr>
                <w:sz w:val="24"/>
              </w:rPr>
              <w:t xml:space="preserve"> </w:t>
            </w:r>
            <w:r>
              <w:rPr>
                <w:i/>
                <w:sz w:val="24"/>
              </w:rPr>
              <w:t>cáo</w:t>
            </w:r>
            <w:r>
              <w:rPr>
                <w:sz w:val="24"/>
              </w:rPr>
              <w:t xml:space="preserve">)                                         </w:t>
            </w:r>
          </w:p>
          <w:p w14:paraId="33EE2C66" w14:textId="77777777" w:rsidR="00D01DB1" w:rsidRDefault="00DA1C54">
            <w:pPr>
              <w:numPr>
                <w:ilvl w:val="0"/>
                <w:numId w:val="10"/>
              </w:numPr>
              <w:spacing w:after="16" w:line="259" w:lineRule="auto"/>
              <w:ind w:firstLine="0"/>
              <w:jc w:val="left"/>
            </w:pPr>
            <w:r>
              <w:rPr>
                <w:sz w:val="24"/>
              </w:rPr>
              <w:t xml:space="preserve">Thường trực Tỉnh ủy,               </w:t>
            </w:r>
          </w:p>
          <w:p w14:paraId="532A0F88" w14:textId="77777777" w:rsidR="00D01DB1" w:rsidRDefault="00DA1C54">
            <w:pPr>
              <w:numPr>
                <w:ilvl w:val="0"/>
                <w:numId w:val="10"/>
              </w:numPr>
              <w:spacing w:after="79" w:line="259" w:lineRule="auto"/>
              <w:ind w:firstLine="0"/>
              <w:jc w:val="left"/>
            </w:pPr>
            <w:r>
              <w:rPr>
                <w:sz w:val="24"/>
              </w:rPr>
              <w:t xml:space="preserve">Ban cán sự Đảng </w:t>
            </w:r>
            <w:r>
              <w:rPr>
                <w:sz w:val="24"/>
              </w:rPr>
              <w:t xml:space="preserve">UBND tỉnh,                                                                 </w:t>
            </w:r>
          </w:p>
          <w:p w14:paraId="0FA2C361" w14:textId="77777777" w:rsidR="00D01DB1" w:rsidRDefault="00DA1C54">
            <w:pPr>
              <w:numPr>
                <w:ilvl w:val="0"/>
                <w:numId w:val="10"/>
              </w:numPr>
              <w:spacing w:after="0" w:line="259" w:lineRule="auto"/>
              <w:ind w:firstLine="0"/>
              <w:jc w:val="left"/>
            </w:pPr>
            <w:r>
              <w:rPr>
                <w:sz w:val="24"/>
              </w:rPr>
              <w:t xml:space="preserve">Ủy ban Mặt trận TQVN và các tổ chức CT-XH tỉnh, </w:t>
            </w:r>
            <w:r>
              <w:rPr>
                <w:sz w:val="24"/>
              </w:rPr>
              <w:tab/>
            </w:r>
            <w:r>
              <w:rPr>
                <w:b/>
                <w:sz w:val="43"/>
                <w:vertAlign w:val="superscript"/>
              </w:rPr>
              <w:t xml:space="preserve"> </w:t>
            </w:r>
          </w:p>
          <w:p w14:paraId="722E1416" w14:textId="77777777" w:rsidR="00D01DB1" w:rsidRDefault="00DA1C54">
            <w:pPr>
              <w:numPr>
                <w:ilvl w:val="0"/>
                <w:numId w:val="10"/>
              </w:numPr>
              <w:spacing w:after="20" w:line="259" w:lineRule="auto"/>
              <w:ind w:firstLine="0"/>
              <w:jc w:val="left"/>
            </w:pPr>
            <w:r>
              <w:rPr>
                <w:sz w:val="24"/>
              </w:rPr>
              <w:t xml:space="preserve">Các Ban Đảng của Tỉnh ủy, </w:t>
            </w:r>
          </w:p>
          <w:p w14:paraId="6CC58481" w14:textId="77777777" w:rsidR="00D01DB1" w:rsidRDefault="00DA1C54">
            <w:pPr>
              <w:numPr>
                <w:ilvl w:val="0"/>
                <w:numId w:val="10"/>
              </w:numPr>
              <w:spacing w:after="19" w:line="259" w:lineRule="auto"/>
              <w:ind w:firstLine="0"/>
              <w:jc w:val="left"/>
            </w:pPr>
            <w:r>
              <w:rPr>
                <w:sz w:val="24"/>
              </w:rPr>
              <w:t xml:space="preserve">Sở Thông tin và Truyền thông, </w:t>
            </w:r>
          </w:p>
          <w:p w14:paraId="70793415" w14:textId="77777777" w:rsidR="00D01DB1" w:rsidRDefault="00DA1C54">
            <w:pPr>
              <w:numPr>
                <w:ilvl w:val="0"/>
                <w:numId w:val="10"/>
              </w:numPr>
              <w:spacing w:after="0" w:line="259" w:lineRule="auto"/>
              <w:ind w:firstLine="0"/>
              <w:jc w:val="left"/>
            </w:pPr>
            <w:r>
              <w:rPr>
                <w:sz w:val="24"/>
              </w:rPr>
              <w:t xml:space="preserve">Sở Văn hóa - Thể thao và Du lịch,    </w:t>
            </w:r>
          </w:p>
          <w:p w14:paraId="74D00722" w14:textId="77777777" w:rsidR="00D01DB1" w:rsidRDefault="00DA1C54">
            <w:pPr>
              <w:numPr>
                <w:ilvl w:val="0"/>
                <w:numId w:val="10"/>
              </w:numPr>
              <w:spacing w:after="1" w:line="259" w:lineRule="auto"/>
              <w:ind w:firstLine="0"/>
              <w:jc w:val="left"/>
            </w:pPr>
            <w:r>
              <w:rPr>
                <w:sz w:val="24"/>
              </w:rPr>
              <w:t xml:space="preserve">Sở Giáo dục - Đào tạo,                                                                </w:t>
            </w:r>
            <w:r>
              <w:rPr>
                <w:i/>
                <w:sz w:val="24"/>
              </w:rPr>
              <w:t xml:space="preserve">      </w:t>
            </w:r>
            <w:r>
              <w:rPr>
                <w:sz w:val="24"/>
              </w:rPr>
              <w:t xml:space="preserve"> </w:t>
            </w:r>
          </w:p>
          <w:p w14:paraId="6BAE86C7" w14:textId="77777777" w:rsidR="00D01DB1" w:rsidRDefault="00DA1C54">
            <w:pPr>
              <w:numPr>
                <w:ilvl w:val="0"/>
                <w:numId w:val="10"/>
              </w:numPr>
              <w:spacing w:after="18" w:line="259" w:lineRule="auto"/>
              <w:ind w:firstLine="0"/>
              <w:jc w:val="left"/>
            </w:pPr>
            <w:r>
              <w:rPr>
                <w:sz w:val="24"/>
              </w:rPr>
              <w:t xml:space="preserve">Hội Nhà báo, Báo Bình Thuận, Đài PT-TH Bình Thuận,                           </w:t>
            </w:r>
          </w:p>
          <w:p w14:paraId="217581FF" w14:textId="77777777" w:rsidR="00D01DB1" w:rsidRDefault="00DA1C54">
            <w:pPr>
              <w:numPr>
                <w:ilvl w:val="0"/>
                <w:numId w:val="10"/>
              </w:numPr>
              <w:spacing w:after="20" w:line="259" w:lineRule="auto"/>
              <w:ind w:firstLine="0"/>
              <w:jc w:val="left"/>
            </w:pPr>
            <w:r>
              <w:rPr>
                <w:sz w:val="24"/>
              </w:rPr>
              <w:t xml:space="preserve">Hội Văn học - Nghệ thuật tỉnh,    </w:t>
            </w:r>
          </w:p>
          <w:p w14:paraId="3408D74C" w14:textId="77777777" w:rsidR="00D01DB1" w:rsidRDefault="00DA1C54">
            <w:pPr>
              <w:numPr>
                <w:ilvl w:val="0"/>
                <w:numId w:val="10"/>
              </w:numPr>
              <w:spacing w:after="21" w:line="259" w:lineRule="auto"/>
              <w:ind w:firstLine="0"/>
              <w:jc w:val="left"/>
            </w:pPr>
            <w:r>
              <w:rPr>
                <w:sz w:val="24"/>
              </w:rPr>
              <w:t xml:space="preserve">Trường Chính trị tỉnh,   </w:t>
            </w:r>
          </w:p>
          <w:p w14:paraId="52385946" w14:textId="77777777" w:rsidR="00D01DB1" w:rsidRDefault="00DA1C54">
            <w:pPr>
              <w:numPr>
                <w:ilvl w:val="0"/>
                <w:numId w:val="10"/>
              </w:numPr>
              <w:spacing w:after="0" w:line="276" w:lineRule="auto"/>
              <w:ind w:firstLine="0"/>
              <w:jc w:val="left"/>
            </w:pPr>
            <w:r>
              <w:rPr>
                <w:sz w:val="24"/>
              </w:rPr>
              <w:t xml:space="preserve">Các huyện, thị, thành ủy; đảng ủy trực thuộc Tỉnh ủy, - Ban Tuyên giáo (Tuyên huấn) các huyện, thị, thành ủy;   đảng ủy trực thuộc, </w:t>
            </w:r>
          </w:p>
          <w:p w14:paraId="56C5A407" w14:textId="77777777" w:rsidR="00D01DB1" w:rsidRDefault="00DA1C54">
            <w:pPr>
              <w:numPr>
                <w:ilvl w:val="0"/>
                <w:numId w:val="10"/>
              </w:numPr>
              <w:spacing w:after="21" w:line="259" w:lineRule="auto"/>
              <w:ind w:firstLine="0"/>
              <w:jc w:val="left"/>
            </w:pPr>
            <w:r>
              <w:rPr>
                <w:sz w:val="24"/>
              </w:rPr>
              <w:t xml:space="preserve">Phòng Chính trị, BCH Quân sự tỉnh, </w:t>
            </w:r>
          </w:p>
          <w:p w14:paraId="773272F6" w14:textId="77777777" w:rsidR="00D01DB1" w:rsidRDefault="00DA1C54">
            <w:pPr>
              <w:numPr>
                <w:ilvl w:val="0"/>
                <w:numId w:val="10"/>
              </w:numPr>
              <w:spacing w:after="8" w:line="259" w:lineRule="auto"/>
              <w:ind w:firstLine="0"/>
              <w:jc w:val="left"/>
            </w:pPr>
            <w:r>
              <w:rPr>
                <w:sz w:val="24"/>
              </w:rPr>
              <w:t xml:space="preserve">Phòng Công tác Chính trị, Công an tỉnh, </w:t>
            </w:r>
          </w:p>
          <w:p w14:paraId="65714013" w14:textId="77777777" w:rsidR="00D01DB1" w:rsidRDefault="00DA1C54">
            <w:pPr>
              <w:numPr>
                <w:ilvl w:val="0"/>
                <w:numId w:val="10"/>
              </w:numPr>
              <w:spacing w:after="18" w:line="259" w:lineRule="auto"/>
              <w:ind w:firstLine="0"/>
              <w:jc w:val="left"/>
            </w:pPr>
            <w:r>
              <w:rPr>
                <w:sz w:val="24"/>
              </w:rPr>
              <w:t xml:space="preserve">Phòng Chính trị, BCH Bộ đội Biên phòng tỉnh,                                    </w:t>
            </w:r>
          </w:p>
          <w:p w14:paraId="44B40AB8" w14:textId="77777777" w:rsidR="00D01DB1" w:rsidRDefault="00DA1C54">
            <w:pPr>
              <w:numPr>
                <w:ilvl w:val="0"/>
                <w:numId w:val="10"/>
              </w:numPr>
              <w:spacing w:after="0" w:line="259" w:lineRule="auto"/>
              <w:ind w:firstLine="0"/>
              <w:jc w:val="left"/>
            </w:pPr>
            <w:r>
              <w:rPr>
                <w:sz w:val="24"/>
              </w:rPr>
              <w:t xml:space="preserve">Lãnh đạo Ban (M), </w:t>
            </w:r>
          </w:p>
          <w:p w14:paraId="4A0C0B50" w14:textId="77777777" w:rsidR="00D01DB1" w:rsidRDefault="00DA1C54">
            <w:pPr>
              <w:numPr>
                <w:ilvl w:val="0"/>
                <w:numId w:val="10"/>
              </w:numPr>
              <w:spacing w:after="44" w:line="259" w:lineRule="auto"/>
              <w:ind w:firstLine="0"/>
              <w:jc w:val="left"/>
            </w:pPr>
            <w:r>
              <w:rPr>
                <w:sz w:val="24"/>
              </w:rPr>
              <w:t xml:space="preserve">Phòng Thông tin - Tuyên truyền (M),   </w:t>
            </w:r>
          </w:p>
          <w:p w14:paraId="4B1AC711" w14:textId="77777777" w:rsidR="00D01DB1" w:rsidRDefault="00DA1C54">
            <w:pPr>
              <w:numPr>
                <w:ilvl w:val="0"/>
                <w:numId w:val="10"/>
              </w:numPr>
              <w:spacing w:after="0" w:line="259" w:lineRule="auto"/>
              <w:ind w:firstLine="0"/>
              <w:jc w:val="left"/>
            </w:pPr>
            <w:r>
              <w:rPr>
                <w:sz w:val="24"/>
              </w:rPr>
              <w:t xml:space="preserve">Lưu Ban Tuyên giáo Tỉnh ủy. </w:t>
            </w:r>
            <w:r>
              <w:rPr>
                <w:rFonts w:ascii="Calibri" w:eastAsia="Calibri" w:hAnsi="Calibri" w:cs="Calibri"/>
                <w:sz w:val="24"/>
              </w:rPr>
              <w:t xml:space="preserve">                            </w:t>
            </w:r>
            <w:r>
              <w:rPr>
                <w:i/>
              </w:rPr>
              <w:t xml:space="preserve"> </w:t>
            </w:r>
          </w:p>
        </w:tc>
        <w:tc>
          <w:tcPr>
            <w:tcW w:w="2533" w:type="dxa"/>
            <w:tcBorders>
              <w:top w:val="nil"/>
              <w:left w:val="nil"/>
              <w:bottom w:val="nil"/>
              <w:right w:val="nil"/>
            </w:tcBorders>
          </w:tcPr>
          <w:p w14:paraId="5D53AA32" w14:textId="77777777" w:rsidR="00D01DB1" w:rsidRDefault="00DA1C54">
            <w:pPr>
              <w:spacing w:after="0" w:line="259" w:lineRule="auto"/>
              <w:ind w:left="0" w:firstLine="0"/>
            </w:pPr>
            <w:r>
              <w:rPr>
                <w:b/>
              </w:rPr>
              <w:t>K/T</w:t>
            </w:r>
            <w:r>
              <w:t xml:space="preserve"> </w:t>
            </w:r>
            <w:r>
              <w:rPr>
                <w:b/>
              </w:rPr>
              <w:t>TRƯỞNG BAN</w:t>
            </w:r>
            <w:r>
              <w:t xml:space="preserve"> </w:t>
            </w:r>
          </w:p>
          <w:p w14:paraId="6DB523E4" w14:textId="77777777" w:rsidR="00D01DB1" w:rsidRDefault="00DA1C54">
            <w:pPr>
              <w:spacing w:after="0" w:line="259" w:lineRule="auto"/>
              <w:ind w:left="24" w:firstLine="0"/>
            </w:pPr>
            <w:r>
              <w:t>PHÓ TRƯỞNG BAN</w:t>
            </w:r>
            <w:r>
              <w:rPr>
                <w:b/>
              </w:rPr>
              <w:t xml:space="preserve"> </w:t>
            </w:r>
          </w:p>
          <w:p w14:paraId="592ED8F7" w14:textId="77777777" w:rsidR="00D01DB1" w:rsidRDefault="00DA1C54">
            <w:pPr>
              <w:spacing w:after="0" w:line="259" w:lineRule="auto"/>
              <w:ind w:left="1" w:firstLine="0"/>
              <w:jc w:val="center"/>
            </w:pPr>
            <w:r>
              <w:rPr>
                <w:b/>
              </w:rPr>
              <w:t xml:space="preserve"> </w:t>
            </w:r>
          </w:p>
          <w:p w14:paraId="75464E60" w14:textId="77777777" w:rsidR="00D01DB1" w:rsidRDefault="00DA1C54">
            <w:pPr>
              <w:spacing w:after="9" w:line="259" w:lineRule="auto"/>
              <w:ind w:left="1" w:firstLine="0"/>
              <w:jc w:val="center"/>
            </w:pPr>
            <w:r>
              <w:rPr>
                <w:b/>
              </w:rPr>
              <w:t xml:space="preserve"> </w:t>
            </w:r>
          </w:p>
          <w:p w14:paraId="2539A021" w14:textId="77777777" w:rsidR="00D01DB1" w:rsidRDefault="00DA1C54">
            <w:pPr>
              <w:spacing w:after="0" w:line="259" w:lineRule="auto"/>
              <w:ind w:left="94" w:firstLine="0"/>
              <w:jc w:val="left"/>
            </w:pPr>
            <w:r>
              <w:rPr>
                <w:b/>
              </w:rPr>
              <w:t xml:space="preserve"> </w:t>
            </w:r>
            <w:r>
              <w:rPr>
                <w:b/>
              </w:rPr>
              <w:tab/>
              <w:t xml:space="preserve"> </w:t>
            </w:r>
          </w:p>
          <w:p w14:paraId="2EC0D127" w14:textId="77777777" w:rsidR="00D01DB1" w:rsidRDefault="00DA1C54">
            <w:pPr>
              <w:spacing w:after="0" w:line="259" w:lineRule="auto"/>
              <w:ind w:left="1" w:firstLine="0"/>
              <w:jc w:val="center"/>
            </w:pPr>
            <w:r>
              <w:rPr>
                <w:b/>
              </w:rPr>
              <w:t xml:space="preserve"> </w:t>
            </w:r>
          </w:p>
          <w:p w14:paraId="3624A3BA" w14:textId="77777777" w:rsidR="00D01DB1" w:rsidRDefault="00DA1C54">
            <w:pPr>
              <w:spacing w:after="28" w:line="259" w:lineRule="auto"/>
              <w:ind w:left="1" w:firstLine="0"/>
              <w:jc w:val="center"/>
            </w:pPr>
            <w:r>
              <w:rPr>
                <w:b/>
              </w:rPr>
              <w:t xml:space="preserve"> </w:t>
            </w:r>
          </w:p>
          <w:p w14:paraId="36A9F940" w14:textId="77777777" w:rsidR="00D01DB1" w:rsidRDefault="00DA1C54">
            <w:pPr>
              <w:spacing w:after="0" w:line="259" w:lineRule="auto"/>
              <w:ind w:left="180" w:firstLine="0"/>
              <w:jc w:val="left"/>
            </w:pPr>
            <w:r>
              <w:rPr>
                <w:b/>
              </w:rPr>
              <w:t>Nguyễn Ngọc Hòa</w:t>
            </w:r>
            <w:r>
              <w:t xml:space="preserve"> </w:t>
            </w:r>
          </w:p>
        </w:tc>
      </w:tr>
    </w:tbl>
    <w:p w14:paraId="778BA369" w14:textId="77777777" w:rsidR="00D01DB1" w:rsidRDefault="00DA1C54">
      <w:pPr>
        <w:spacing w:after="90" w:line="259" w:lineRule="auto"/>
        <w:ind w:left="0" w:firstLine="0"/>
        <w:jc w:val="left"/>
      </w:pPr>
      <w:r>
        <w:rPr>
          <w:i/>
        </w:rPr>
        <w:t xml:space="preserve"> </w:t>
      </w:r>
    </w:p>
    <w:p w14:paraId="4308ED94" w14:textId="77777777" w:rsidR="00D01DB1" w:rsidRDefault="00DA1C54">
      <w:pPr>
        <w:spacing w:after="0" w:line="259" w:lineRule="auto"/>
        <w:ind w:left="0" w:firstLine="0"/>
        <w:jc w:val="left"/>
      </w:pPr>
      <w:r>
        <w:t xml:space="preserve"> </w:t>
      </w:r>
    </w:p>
    <w:sectPr w:rsidR="00D01DB1">
      <w:headerReference w:type="even" r:id="rId7"/>
      <w:headerReference w:type="default" r:id="rId8"/>
      <w:headerReference w:type="first" r:id="rId9"/>
      <w:pgSz w:w="11906" w:h="16838"/>
      <w:pgMar w:top="1194" w:right="844" w:bottom="1137"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8CB4" w14:textId="77777777" w:rsidR="00DA1C54" w:rsidRDefault="00DA1C54">
      <w:pPr>
        <w:spacing w:after="0" w:line="240" w:lineRule="auto"/>
      </w:pPr>
      <w:r>
        <w:separator/>
      </w:r>
    </w:p>
  </w:endnote>
  <w:endnote w:type="continuationSeparator" w:id="0">
    <w:p w14:paraId="7A0E200E" w14:textId="77777777" w:rsidR="00DA1C54" w:rsidRDefault="00DA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A259" w14:textId="77777777" w:rsidR="00DA1C54" w:rsidRDefault="00DA1C54">
      <w:pPr>
        <w:spacing w:after="0" w:line="240" w:lineRule="auto"/>
      </w:pPr>
      <w:r>
        <w:separator/>
      </w:r>
    </w:p>
  </w:footnote>
  <w:footnote w:type="continuationSeparator" w:id="0">
    <w:p w14:paraId="6236D5EE" w14:textId="77777777" w:rsidR="00DA1C54" w:rsidRDefault="00DA1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A775" w14:textId="77777777" w:rsidR="00D01DB1" w:rsidRDefault="00DA1C54">
    <w:pPr>
      <w:tabs>
        <w:tab w:val="center" w:pos="3472"/>
      </w:tabs>
      <w:spacing w:after="0" w:line="259" w:lineRule="auto"/>
      <w:ind w:left="-850" w:firstLine="0"/>
      <w:jc w:val="left"/>
    </w:pPr>
    <w:r>
      <w:rPr>
        <w:sz w:val="14"/>
      </w:rPr>
      <w:t xml:space="preserve"> </w:t>
    </w:r>
    <w:r>
      <w:rPr>
        <w:sz w:val="14"/>
      </w:rPr>
      <w:tab/>
    </w:r>
    <w:r>
      <w:fldChar w:fldCharType="begin"/>
    </w:r>
    <w:r>
      <w:instrText xml:space="preserve"> PAGE   \* MERGEFORMAT </w:instrText>
    </w:r>
    <w:r>
      <w:fldChar w:fldCharType="separate"/>
    </w:r>
    <w:r>
      <w:t>2</w:t>
    </w:r>
    <w:r>
      <w:fldChar w:fldCharType="end"/>
    </w:r>
    <w:r>
      <w:t xml:space="preserve"> </w:t>
    </w:r>
  </w:p>
  <w:p w14:paraId="18F31A29" w14:textId="77777777" w:rsidR="00D01DB1" w:rsidRDefault="00DA1C54">
    <w:pPr>
      <w:spacing w:after="0" w:line="259" w:lineRule="auto"/>
      <w:ind w:left="-850" w:firstLine="0"/>
      <w:jc w:val="left"/>
    </w:pPr>
    <w:r>
      <w:rPr>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BA46" w14:textId="77777777" w:rsidR="00D01DB1" w:rsidRDefault="00DA1C54">
    <w:pPr>
      <w:tabs>
        <w:tab w:val="center" w:pos="4321"/>
      </w:tabs>
      <w:spacing w:after="0" w:line="259" w:lineRule="auto"/>
      <w:ind w:left="0" w:firstLine="0"/>
      <w:jc w:val="left"/>
    </w:pPr>
    <w:r>
      <w:rPr>
        <w:sz w:val="14"/>
      </w:rPr>
      <w:t xml:space="preserve"> </w:t>
    </w:r>
    <w:r>
      <w:rPr>
        <w:sz w:val="14"/>
      </w:rPr>
      <w:tab/>
    </w:r>
    <w:r>
      <w:fldChar w:fldCharType="begin"/>
    </w:r>
    <w:r>
      <w:instrText xml:space="preserve"> PAGE   \* MERGEFORMAT </w:instrText>
    </w:r>
    <w:r>
      <w:fldChar w:fldCharType="separate"/>
    </w:r>
    <w:r>
      <w:t>3</w:t>
    </w:r>
    <w:r>
      <w:fldChar w:fldCharType="end"/>
    </w:r>
    <w:r>
      <w:t xml:space="preserve"> </w:t>
    </w:r>
  </w:p>
  <w:p w14:paraId="08DAD0FF" w14:textId="77777777" w:rsidR="00D01DB1" w:rsidRDefault="00DA1C54">
    <w:pPr>
      <w:spacing w:after="0" w:line="259" w:lineRule="auto"/>
      <w:ind w:left="0" w:firstLine="0"/>
      <w:jc w:val="left"/>
    </w:pPr>
    <w:r>
      <w:rPr>
        <w:sz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A07A" w14:textId="77777777" w:rsidR="00D01DB1" w:rsidRDefault="00D01DB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084"/>
    <w:multiLevelType w:val="hybridMultilevel"/>
    <w:tmpl w:val="EB3298F8"/>
    <w:lvl w:ilvl="0" w:tplc="D41006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34B48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64C14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08F51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2A25C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2AE38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0CA8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C697C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48502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5223F23"/>
    <w:multiLevelType w:val="hybridMultilevel"/>
    <w:tmpl w:val="DE8E70A8"/>
    <w:lvl w:ilvl="0" w:tplc="3C40B0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AA0A7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0A2E9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BA2B5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045FD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3A53B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9CB13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F693C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C0EB1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E1E7B88"/>
    <w:multiLevelType w:val="hybridMultilevel"/>
    <w:tmpl w:val="B4521A1E"/>
    <w:lvl w:ilvl="0" w:tplc="5858B3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AC913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A6999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901CF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BE9A7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829AF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3A243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40552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E8597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E659AA"/>
    <w:multiLevelType w:val="hybridMultilevel"/>
    <w:tmpl w:val="42089946"/>
    <w:lvl w:ilvl="0" w:tplc="BD8AD76E">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20720EC6">
      <w:start w:val="1"/>
      <w:numFmt w:val="lowerLetter"/>
      <w:lvlText w:val="%2"/>
      <w:lvlJc w:val="left"/>
      <w:pPr>
        <w:ind w:left="1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682D67A">
      <w:start w:val="1"/>
      <w:numFmt w:val="lowerRoman"/>
      <w:lvlText w:val="%3"/>
      <w:lvlJc w:val="left"/>
      <w:pPr>
        <w:ind w:left="2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C447240">
      <w:start w:val="1"/>
      <w:numFmt w:val="decimal"/>
      <w:lvlText w:val="%4"/>
      <w:lvlJc w:val="left"/>
      <w:pPr>
        <w:ind w:left="2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D64A1A8">
      <w:start w:val="1"/>
      <w:numFmt w:val="lowerLetter"/>
      <w:lvlText w:val="%5"/>
      <w:lvlJc w:val="left"/>
      <w:pPr>
        <w:ind w:left="3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3D36CCA8">
      <w:start w:val="1"/>
      <w:numFmt w:val="lowerRoman"/>
      <w:lvlText w:val="%6"/>
      <w:lvlJc w:val="left"/>
      <w:pPr>
        <w:ind w:left="4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CF6840BE">
      <w:start w:val="1"/>
      <w:numFmt w:val="decimal"/>
      <w:lvlText w:val="%7"/>
      <w:lvlJc w:val="left"/>
      <w:pPr>
        <w:ind w:left="5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47AE72B0">
      <w:start w:val="1"/>
      <w:numFmt w:val="lowerLetter"/>
      <w:lvlText w:val="%8"/>
      <w:lvlJc w:val="left"/>
      <w:pPr>
        <w:ind w:left="5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365846A4">
      <w:start w:val="1"/>
      <w:numFmt w:val="lowerRoman"/>
      <w:lvlText w:val="%9"/>
      <w:lvlJc w:val="left"/>
      <w:pPr>
        <w:ind w:left="6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5C3B1AB8"/>
    <w:multiLevelType w:val="hybridMultilevel"/>
    <w:tmpl w:val="72A8FCC0"/>
    <w:lvl w:ilvl="0" w:tplc="E4C28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020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ACC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43C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456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030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65D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4B6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0CB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5083A33"/>
    <w:multiLevelType w:val="hybridMultilevel"/>
    <w:tmpl w:val="C6728FBE"/>
    <w:lvl w:ilvl="0" w:tplc="D9EA6C78">
      <w:start w:val="3"/>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B8845F4">
      <w:start w:val="1"/>
      <w:numFmt w:val="lowerLetter"/>
      <w:lvlText w:val="%2"/>
      <w:lvlJc w:val="left"/>
      <w:pPr>
        <w:ind w:left="1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536F7F0">
      <w:start w:val="1"/>
      <w:numFmt w:val="lowerRoman"/>
      <w:lvlText w:val="%3"/>
      <w:lvlJc w:val="left"/>
      <w:pPr>
        <w:ind w:left="2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0667BFC">
      <w:start w:val="1"/>
      <w:numFmt w:val="decimal"/>
      <w:lvlText w:val="%4"/>
      <w:lvlJc w:val="left"/>
      <w:pPr>
        <w:ind w:left="2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96C7AEE">
      <w:start w:val="1"/>
      <w:numFmt w:val="lowerLetter"/>
      <w:lvlText w:val="%5"/>
      <w:lvlJc w:val="left"/>
      <w:pPr>
        <w:ind w:left="3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0C094B6">
      <w:start w:val="1"/>
      <w:numFmt w:val="lowerRoman"/>
      <w:lvlText w:val="%6"/>
      <w:lvlJc w:val="left"/>
      <w:pPr>
        <w:ind w:left="4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A9A48D58">
      <w:start w:val="1"/>
      <w:numFmt w:val="decimal"/>
      <w:lvlText w:val="%7"/>
      <w:lvlJc w:val="left"/>
      <w:pPr>
        <w:ind w:left="5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12039A4">
      <w:start w:val="1"/>
      <w:numFmt w:val="lowerLetter"/>
      <w:lvlText w:val="%8"/>
      <w:lvlJc w:val="left"/>
      <w:pPr>
        <w:ind w:left="5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98474FE">
      <w:start w:val="1"/>
      <w:numFmt w:val="lowerRoman"/>
      <w:lvlText w:val="%9"/>
      <w:lvlJc w:val="left"/>
      <w:pPr>
        <w:ind w:left="6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657F0FD2"/>
    <w:multiLevelType w:val="hybridMultilevel"/>
    <w:tmpl w:val="2D24347A"/>
    <w:lvl w:ilvl="0" w:tplc="77F8E30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08E6E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3C4F5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86FED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80A55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FE130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325E2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D69EC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38869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6E075C3"/>
    <w:multiLevelType w:val="hybridMultilevel"/>
    <w:tmpl w:val="FE662266"/>
    <w:lvl w:ilvl="0" w:tplc="137CDC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AC6A6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54E36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FA70E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E4F8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D40D5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8E1B4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DA7F0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923BB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AFD0B4C"/>
    <w:multiLevelType w:val="hybridMultilevel"/>
    <w:tmpl w:val="48BA895A"/>
    <w:lvl w:ilvl="0" w:tplc="D7985AC4">
      <w:start w:val="2"/>
      <w:numFmt w:val="decimal"/>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46650CA">
      <w:start w:val="1"/>
      <w:numFmt w:val="lowerLetter"/>
      <w:lvlText w:val="%2"/>
      <w:lvlJc w:val="left"/>
      <w:pPr>
        <w:ind w:left="16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C9CD356">
      <w:start w:val="1"/>
      <w:numFmt w:val="lowerRoman"/>
      <w:lvlText w:val="%3"/>
      <w:lvlJc w:val="left"/>
      <w:pPr>
        <w:ind w:left="23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52828FE">
      <w:start w:val="1"/>
      <w:numFmt w:val="decimal"/>
      <w:lvlText w:val="%4"/>
      <w:lvlJc w:val="left"/>
      <w:pPr>
        <w:ind w:left="30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07F6CB8A">
      <w:start w:val="1"/>
      <w:numFmt w:val="lowerLetter"/>
      <w:lvlText w:val="%5"/>
      <w:lvlJc w:val="left"/>
      <w:pPr>
        <w:ind w:left="38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012D83C">
      <w:start w:val="1"/>
      <w:numFmt w:val="lowerRoman"/>
      <w:lvlText w:val="%6"/>
      <w:lvlJc w:val="left"/>
      <w:pPr>
        <w:ind w:left="45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0D30327E">
      <w:start w:val="1"/>
      <w:numFmt w:val="decimal"/>
      <w:lvlText w:val="%7"/>
      <w:lvlJc w:val="left"/>
      <w:pPr>
        <w:ind w:left="52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562664C6">
      <w:start w:val="1"/>
      <w:numFmt w:val="lowerLetter"/>
      <w:lvlText w:val="%8"/>
      <w:lvlJc w:val="left"/>
      <w:pPr>
        <w:ind w:left="59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8721FB2">
      <w:start w:val="1"/>
      <w:numFmt w:val="lowerRoman"/>
      <w:lvlText w:val="%9"/>
      <w:lvlJc w:val="left"/>
      <w:pPr>
        <w:ind w:left="66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E920221"/>
    <w:multiLevelType w:val="hybridMultilevel"/>
    <w:tmpl w:val="C5CCBA6A"/>
    <w:lvl w:ilvl="0" w:tplc="2778914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D26C9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7A53A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4E126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1A96F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AE60F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885F0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C8511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2E83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500344621">
    <w:abstractNumId w:val="0"/>
  </w:num>
  <w:num w:numId="2" w16cid:durableId="1694377698">
    <w:abstractNumId w:val="9"/>
  </w:num>
  <w:num w:numId="3" w16cid:durableId="1803422756">
    <w:abstractNumId w:val="7"/>
  </w:num>
  <w:num w:numId="4" w16cid:durableId="791365394">
    <w:abstractNumId w:val="3"/>
  </w:num>
  <w:num w:numId="5" w16cid:durableId="177544541">
    <w:abstractNumId w:val="5"/>
  </w:num>
  <w:num w:numId="6" w16cid:durableId="682246912">
    <w:abstractNumId w:val="1"/>
  </w:num>
  <w:num w:numId="7" w16cid:durableId="575940616">
    <w:abstractNumId w:val="6"/>
  </w:num>
  <w:num w:numId="8" w16cid:durableId="1982035219">
    <w:abstractNumId w:val="2"/>
  </w:num>
  <w:num w:numId="9" w16cid:durableId="509755327">
    <w:abstractNumId w:val="8"/>
  </w:num>
  <w:num w:numId="10" w16cid:durableId="2101174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B1"/>
    <w:rsid w:val="00D01DB1"/>
    <w:rsid w:val="00DA1C54"/>
    <w:rsid w:val="00F77D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ADF0"/>
  <w15:docId w15:val="{ABF6833A-D68F-4D9E-88DC-F9708281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287" w:lineRule="auto"/>
      <w:ind w:left="77" w:firstLine="557"/>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right="69"/>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85" w:line="259" w:lineRule="auto"/>
      <w:ind w:left="1943" w:right="1934"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4828</Words>
  <Characters>27521</Characters>
  <Application>Microsoft Office Word</Application>
  <DocSecurity>0</DocSecurity>
  <Lines>229</Lines>
  <Paragraphs>64</Paragraphs>
  <ScaleCrop>false</ScaleCrop>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UỶ BÌNH THUẬN                               ĐẢNG CỘNG SẢN VIỆT NAM</dc:title>
  <dc:subject/>
  <dc:creator>PTC</dc:creator>
  <cp:keywords/>
  <cp:lastModifiedBy>Chin Nguyen</cp:lastModifiedBy>
  <cp:revision>2</cp:revision>
  <dcterms:created xsi:type="dcterms:W3CDTF">2025-02-27T01:35:00Z</dcterms:created>
  <dcterms:modified xsi:type="dcterms:W3CDTF">2025-02-27T01:35:00Z</dcterms:modified>
</cp:coreProperties>
</file>